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4B4" w:rsidRPr="004E4DF5" w:rsidRDefault="004A04B4" w:rsidP="004A04B4">
      <w:pPr>
        <w:spacing w:line="560" w:lineRule="exact"/>
        <w:rPr>
          <w:rFonts w:ascii="黑体" w:eastAsia="黑体"/>
          <w:sz w:val="32"/>
          <w:szCs w:val="32"/>
        </w:rPr>
      </w:pPr>
    </w:p>
    <w:p w:rsidR="004A04B4" w:rsidRPr="00BA17A3" w:rsidRDefault="004A04B4" w:rsidP="004A04B4">
      <w:pPr>
        <w:spacing w:line="560" w:lineRule="exact"/>
        <w:rPr>
          <w:rFonts w:ascii="黑体" w:eastAsia="黑体"/>
          <w:sz w:val="32"/>
          <w:szCs w:val="32"/>
        </w:rPr>
      </w:pPr>
    </w:p>
    <w:p w:rsidR="004A04B4" w:rsidRPr="00BA17A3" w:rsidRDefault="004A04B4" w:rsidP="004A04B4">
      <w:pPr>
        <w:spacing w:line="560" w:lineRule="exact"/>
        <w:rPr>
          <w:rFonts w:ascii="黑体" w:eastAsia="黑体"/>
          <w:sz w:val="32"/>
          <w:szCs w:val="32"/>
        </w:rPr>
      </w:pPr>
    </w:p>
    <w:p w:rsidR="004A04B4" w:rsidRPr="00BA17A3" w:rsidRDefault="00504329" w:rsidP="004A04B4">
      <w:pPr>
        <w:spacing w:line="560" w:lineRule="exact"/>
        <w:rPr>
          <w:rFonts w:ascii="黑体" w:eastAsia="黑体"/>
          <w:sz w:val="32"/>
          <w:szCs w:val="32"/>
        </w:rPr>
      </w:pPr>
      <w:r>
        <w:rPr>
          <w:rFonts w:ascii="黑体" w:eastAsia="黑体"/>
          <w:noProof/>
          <w:sz w:val="32"/>
          <w:szCs w:val="32"/>
        </w:rPr>
        <w:drawing>
          <wp:anchor distT="0" distB="0" distL="114300" distR="114300" simplePos="0" relativeHeight="251666432" behindDoc="0" locked="0" layoutInCell="1" allowOverlap="1">
            <wp:simplePos x="0" y="0"/>
            <wp:positionH relativeFrom="column">
              <wp:align>center</wp:align>
            </wp:positionH>
            <wp:positionV relativeFrom="page">
              <wp:posOffset>2592070</wp:posOffset>
            </wp:positionV>
            <wp:extent cx="4851769" cy="669852"/>
            <wp:effectExtent l="19050" t="0" r="5981" b="0"/>
            <wp:wrapNone/>
            <wp:docPr id="1" name="图片 1" descr="C:\Documents and Settings\Administrator\桌面\北京科技大学公文印刷格式（12.24）\北京科技大学文件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桌面\北京科技大学公文印刷格式（12.24）\北京科技大学文件2.jpg"/>
                    <pic:cNvPicPr>
                      <a:picLocks noChangeAspect="1" noChangeArrowheads="1"/>
                    </pic:cNvPicPr>
                  </pic:nvPicPr>
                  <pic:blipFill>
                    <a:blip r:embed="rId9"/>
                    <a:srcRect/>
                    <a:stretch>
                      <a:fillRect/>
                    </a:stretch>
                  </pic:blipFill>
                  <pic:spPr bwMode="auto">
                    <a:xfrm>
                      <a:off x="0" y="0"/>
                      <a:ext cx="4851769" cy="669852"/>
                    </a:xfrm>
                    <a:prstGeom prst="rect">
                      <a:avLst/>
                    </a:prstGeom>
                    <a:noFill/>
                    <a:ln w="9525">
                      <a:noFill/>
                      <a:miter lim="800000"/>
                      <a:headEnd/>
                      <a:tailEnd/>
                    </a:ln>
                  </pic:spPr>
                </pic:pic>
              </a:graphicData>
            </a:graphic>
          </wp:anchor>
        </w:drawing>
      </w:r>
    </w:p>
    <w:p w:rsidR="004A04B4" w:rsidRDefault="004A04B4" w:rsidP="008E6599">
      <w:pPr>
        <w:spacing w:line="560" w:lineRule="exact"/>
      </w:pPr>
    </w:p>
    <w:p w:rsidR="004A04B4" w:rsidRDefault="004A04B4" w:rsidP="008E6599">
      <w:pPr>
        <w:spacing w:line="560" w:lineRule="exact"/>
        <w:rPr>
          <w:rFonts w:ascii="仿宋_GB2312" w:eastAsia="仿宋_GB2312"/>
          <w:sz w:val="32"/>
          <w:szCs w:val="32"/>
        </w:rPr>
      </w:pPr>
    </w:p>
    <w:p w:rsidR="004A04B4" w:rsidRDefault="004A04B4" w:rsidP="008E6599">
      <w:pPr>
        <w:spacing w:line="560" w:lineRule="exact"/>
        <w:rPr>
          <w:rFonts w:ascii="仿宋_GB2312" w:eastAsia="仿宋_GB2312"/>
          <w:sz w:val="32"/>
          <w:szCs w:val="32"/>
        </w:rPr>
      </w:pPr>
    </w:p>
    <w:p w:rsidR="004A04B4" w:rsidRPr="00A83B5C" w:rsidRDefault="004A04B4" w:rsidP="004A04B4">
      <w:pPr>
        <w:spacing w:line="560" w:lineRule="exact"/>
        <w:jc w:val="center"/>
        <w:rPr>
          <w:rFonts w:ascii="仿宋_GB2312" w:eastAsia="仿宋_GB2312"/>
          <w:color w:val="000000"/>
          <w:sz w:val="32"/>
          <w:szCs w:val="32"/>
        </w:rPr>
      </w:pPr>
      <w:proofErr w:type="gramStart"/>
      <w:r>
        <w:rPr>
          <w:rFonts w:ascii="仿宋_GB2312" w:eastAsia="仿宋_GB2312" w:hint="eastAsia"/>
          <w:color w:val="000000"/>
          <w:sz w:val="32"/>
          <w:szCs w:val="32"/>
        </w:rPr>
        <w:t>校发</w:t>
      </w:r>
      <w:r w:rsidRPr="00A83B5C">
        <w:rPr>
          <w:rFonts w:ascii="仿宋_GB2312" w:eastAsia="仿宋_GB2312" w:hint="eastAsia"/>
          <w:color w:val="000000"/>
          <w:sz w:val="32"/>
          <w:szCs w:val="32"/>
        </w:rPr>
        <w:t>〔201</w:t>
      </w:r>
      <w:r w:rsidR="005F21B3">
        <w:rPr>
          <w:rFonts w:ascii="仿宋_GB2312" w:eastAsia="仿宋_GB2312"/>
          <w:color w:val="000000"/>
          <w:sz w:val="32"/>
          <w:szCs w:val="32"/>
        </w:rPr>
        <w:t>6</w:t>
      </w:r>
      <w:r w:rsidRPr="00A83B5C">
        <w:rPr>
          <w:rFonts w:ascii="仿宋_GB2312" w:eastAsia="仿宋_GB2312" w:hint="eastAsia"/>
          <w:color w:val="000000"/>
          <w:sz w:val="32"/>
          <w:szCs w:val="32"/>
        </w:rPr>
        <w:t>〕</w:t>
      </w:r>
      <w:proofErr w:type="gramEnd"/>
      <w:r w:rsidR="006C00A3">
        <w:rPr>
          <w:rFonts w:ascii="仿宋_GB2312" w:eastAsia="仿宋_GB2312" w:hint="eastAsia"/>
          <w:color w:val="000000"/>
          <w:sz w:val="32"/>
          <w:szCs w:val="32"/>
        </w:rPr>
        <w:t>4</w:t>
      </w:r>
      <w:r w:rsidR="00373D32">
        <w:rPr>
          <w:rFonts w:ascii="仿宋_GB2312" w:eastAsia="仿宋_GB2312" w:hint="eastAsia"/>
          <w:color w:val="000000"/>
          <w:sz w:val="32"/>
          <w:szCs w:val="32"/>
        </w:rPr>
        <w:t>7</w:t>
      </w:r>
      <w:r w:rsidRPr="00A83B5C">
        <w:rPr>
          <w:rFonts w:ascii="仿宋_GB2312" w:eastAsia="仿宋_GB2312" w:hint="eastAsia"/>
          <w:color w:val="000000"/>
          <w:sz w:val="32"/>
          <w:szCs w:val="32"/>
        </w:rPr>
        <w:t>号</w:t>
      </w:r>
    </w:p>
    <w:p w:rsidR="004A04B4" w:rsidRDefault="00FF4A35" w:rsidP="004A04B4">
      <w:pPr>
        <w:spacing w:line="560" w:lineRule="exact"/>
        <w:rPr>
          <w:rFonts w:ascii="黑体" w:eastAsia="黑体"/>
          <w:color w:val="000000"/>
          <w:sz w:val="32"/>
          <w:szCs w:val="32"/>
        </w:rPr>
      </w:pPr>
      <w:r>
        <w:rPr>
          <w:rFonts w:ascii="黑体" w:eastAsia="黑体"/>
          <w:noProof/>
          <w:color w:val="000000"/>
          <w:sz w:val="32"/>
          <w:szCs w:val="32"/>
        </w:rPr>
        <w:pict>
          <v:line id="_x0000_s1041" style="position:absolute;left:0;text-align:left;z-index:251661312" from="0,11.35pt" to="442.2pt,11.35pt" strokecolor="red" strokeweight="1.5pt"/>
        </w:pict>
      </w:r>
    </w:p>
    <w:p w:rsidR="004A04B4" w:rsidRDefault="004A04B4" w:rsidP="006C00A3">
      <w:pPr>
        <w:spacing w:line="560" w:lineRule="exact"/>
        <w:rPr>
          <w:rFonts w:ascii="黑体" w:eastAsia="黑体"/>
          <w:color w:val="000000"/>
          <w:sz w:val="32"/>
          <w:szCs w:val="32"/>
        </w:rPr>
      </w:pPr>
    </w:p>
    <w:p w:rsidR="00373D32" w:rsidRPr="00373D32" w:rsidRDefault="00373D32" w:rsidP="00373D32">
      <w:pPr>
        <w:widowControl/>
        <w:adjustRightInd w:val="0"/>
        <w:snapToGrid w:val="0"/>
        <w:spacing w:line="560" w:lineRule="exact"/>
        <w:jc w:val="center"/>
        <w:rPr>
          <w:rFonts w:ascii="华文中宋" w:eastAsia="华文中宋" w:hAnsi="华文中宋"/>
          <w:b/>
          <w:bCs/>
          <w:sz w:val="44"/>
          <w:szCs w:val="44"/>
        </w:rPr>
      </w:pPr>
      <w:r w:rsidRPr="00373D32">
        <w:rPr>
          <w:rFonts w:ascii="华文中宋" w:eastAsia="华文中宋" w:hAnsi="华文中宋" w:hint="eastAsia"/>
          <w:b/>
          <w:bCs/>
          <w:sz w:val="44"/>
          <w:szCs w:val="44"/>
        </w:rPr>
        <w:t>北京科技大学国内差旅费管理办法（试行）</w:t>
      </w:r>
    </w:p>
    <w:p w:rsidR="00463341" w:rsidRPr="006C00A3" w:rsidRDefault="00463341" w:rsidP="006C00A3">
      <w:pPr>
        <w:widowControl/>
        <w:adjustRightInd w:val="0"/>
        <w:snapToGrid w:val="0"/>
        <w:spacing w:line="560" w:lineRule="exact"/>
        <w:rPr>
          <w:rFonts w:ascii="仿宋_GB2312" w:eastAsia="仿宋_GB2312" w:hAnsi="宋体" w:cs="宋体"/>
          <w:color w:val="000000"/>
          <w:kern w:val="0"/>
          <w:sz w:val="32"/>
          <w:szCs w:val="28"/>
        </w:rPr>
      </w:pPr>
    </w:p>
    <w:p w:rsidR="006C00A3" w:rsidRDefault="006C00A3" w:rsidP="00374418">
      <w:pPr>
        <w:widowControl/>
        <w:adjustRightInd w:val="0"/>
        <w:snapToGrid w:val="0"/>
        <w:spacing w:beforeLines="50" w:before="156" w:afterLines="50" w:after="156" w:line="560" w:lineRule="exact"/>
        <w:jc w:val="center"/>
        <w:rPr>
          <w:rFonts w:ascii="黑体" w:eastAsia="黑体" w:hAnsi="华文中宋"/>
          <w:color w:val="000000"/>
          <w:sz w:val="32"/>
          <w:szCs w:val="32"/>
        </w:rPr>
      </w:pPr>
      <w:r>
        <w:rPr>
          <w:rFonts w:ascii="黑体" w:eastAsia="黑体" w:hAnsi="华文中宋" w:hint="eastAsia"/>
          <w:color w:val="000000"/>
          <w:sz w:val="32"/>
          <w:szCs w:val="32"/>
        </w:rPr>
        <w:t>第一章  总则</w:t>
      </w:r>
    </w:p>
    <w:p w:rsidR="006C00A3" w:rsidRPr="006C00A3" w:rsidRDefault="006C00A3" w:rsidP="006C00A3">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Pr>
          <w:rFonts w:ascii="仿宋_GB2312" w:eastAsia="仿宋_GB2312" w:hint="eastAsia"/>
          <w:b/>
          <w:color w:val="000000"/>
          <w:sz w:val="32"/>
          <w:szCs w:val="32"/>
        </w:rPr>
        <w:t>第一条</w:t>
      </w:r>
      <w:r w:rsidRPr="006C00A3">
        <w:rPr>
          <w:rFonts w:ascii="仿宋_GB2312" w:eastAsia="仿宋_GB2312" w:hAnsiTheme="minorEastAsia" w:cs="仿宋_GB2312" w:hint="eastAsia"/>
          <w:kern w:val="0"/>
          <w:sz w:val="32"/>
          <w:szCs w:val="32"/>
        </w:rPr>
        <w:t xml:space="preserve">　</w:t>
      </w:r>
      <w:r w:rsidR="00373D32" w:rsidRPr="00373D32">
        <w:rPr>
          <w:rFonts w:ascii="仿宋_GB2312" w:eastAsia="仿宋_GB2312" w:hAnsiTheme="minorEastAsia" w:cs="仿宋_GB2312"/>
          <w:kern w:val="0"/>
          <w:sz w:val="32"/>
          <w:szCs w:val="32"/>
        </w:rPr>
        <w:t>为加强</w:t>
      </w:r>
      <w:r w:rsidR="00373D32" w:rsidRPr="00373D32">
        <w:rPr>
          <w:rFonts w:ascii="仿宋_GB2312" w:eastAsia="仿宋_GB2312" w:hAnsiTheme="minorEastAsia" w:cs="仿宋_GB2312" w:hint="eastAsia"/>
          <w:kern w:val="0"/>
          <w:sz w:val="32"/>
          <w:szCs w:val="32"/>
        </w:rPr>
        <w:t>和规范</w:t>
      </w:r>
      <w:r w:rsidR="00373D32" w:rsidRPr="00373D32">
        <w:rPr>
          <w:rFonts w:ascii="仿宋_GB2312" w:eastAsia="仿宋_GB2312" w:hAnsiTheme="minorEastAsia" w:cs="仿宋_GB2312"/>
          <w:kern w:val="0"/>
          <w:sz w:val="32"/>
          <w:szCs w:val="32"/>
        </w:rPr>
        <w:t>学校国内差旅费管理，推进厉行节约反对浪费，根据</w:t>
      </w:r>
      <w:r w:rsidR="00373D32" w:rsidRPr="00373D32">
        <w:rPr>
          <w:rFonts w:ascii="仿宋_GB2312" w:eastAsia="仿宋_GB2312" w:hAnsiTheme="minorEastAsia" w:cs="仿宋_GB2312" w:hint="eastAsia"/>
          <w:kern w:val="0"/>
          <w:sz w:val="32"/>
          <w:szCs w:val="32"/>
        </w:rPr>
        <w:t>《中共中央办公厅 国务院办公厅关于完善中央财政科研项目资金管理等政策的若干意见》（中办发〔</w:t>
      </w:r>
      <w:r w:rsidR="00373D32" w:rsidRPr="00373D32">
        <w:rPr>
          <w:rFonts w:ascii="仿宋_GB2312" w:eastAsia="仿宋_GB2312" w:hAnsiTheme="minorEastAsia" w:cs="仿宋_GB2312"/>
          <w:kern w:val="0"/>
          <w:sz w:val="32"/>
          <w:szCs w:val="32"/>
        </w:rPr>
        <w:t>2016</w:t>
      </w:r>
      <w:r w:rsidR="00373D32" w:rsidRPr="00373D32">
        <w:rPr>
          <w:rFonts w:ascii="仿宋_GB2312" w:eastAsia="仿宋_GB2312" w:hAnsiTheme="minorEastAsia" w:cs="仿宋_GB2312" w:hint="eastAsia"/>
          <w:kern w:val="0"/>
          <w:sz w:val="32"/>
          <w:szCs w:val="32"/>
        </w:rPr>
        <w:t>〕50号）</w:t>
      </w:r>
      <w:r w:rsidR="00373D32" w:rsidRPr="00373D32">
        <w:rPr>
          <w:rFonts w:ascii="仿宋_GB2312" w:eastAsia="仿宋_GB2312" w:hAnsiTheme="minorEastAsia" w:cs="仿宋_GB2312"/>
          <w:kern w:val="0"/>
          <w:sz w:val="32"/>
          <w:szCs w:val="32"/>
        </w:rPr>
        <w:t>等文件精神，结合学校实际，制定本办法。</w:t>
      </w:r>
    </w:p>
    <w:p w:rsidR="00373D32" w:rsidRPr="00373D32" w:rsidRDefault="006C00A3"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6C00A3">
        <w:rPr>
          <w:rFonts w:ascii="仿宋_GB2312" w:eastAsia="仿宋_GB2312" w:hAnsiTheme="minorEastAsia" w:cs="仿宋_GB2312" w:hint="eastAsia"/>
          <w:b/>
          <w:kern w:val="0"/>
          <w:sz w:val="32"/>
          <w:szCs w:val="32"/>
        </w:rPr>
        <w:t>第二条</w:t>
      </w:r>
      <w:r w:rsidRPr="006C00A3">
        <w:rPr>
          <w:rFonts w:ascii="仿宋_GB2312" w:eastAsia="仿宋_GB2312" w:hAnsiTheme="minorEastAsia" w:cs="仿宋_GB2312" w:hint="eastAsia"/>
          <w:kern w:val="0"/>
          <w:sz w:val="32"/>
          <w:szCs w:val="32"/>
        </w:rPr>
        <w:t xml:space="preserve">　</w:t>
      </w:r>
      <w:r w:rsidR="00373D32" w:rsidRPr="00373D32">
        <w:rPr>
          <w:rFonts w:ascii="仿宋_GB2312" w:eastAsia="仿宋_GB2312" w:hAnsiTheme="minorEastAsia" w:cs="仿宋_GB2312"/>
          <w:kern w:val="0"/>
          <w:sz w:val="32"/>
          <w:szCs w:val="32"/>
        </w:rPr>
        <w:t>差旅费是指我校教职工（包含在职人员、离退休人员和长期聘用人员）或学生临时到京外或北京远郊区县出差所发生的城市间交通费、住宿费、伙食补助费和市内交通费</w:t>
      </w:r>
      <w:r w:rsidR="00373D32" w:rsidRPr="00373D32">
        <w:rPr>
          <w:rFonts w:ascii="仿宋_GB2312" w:eastAsia="仿宋_GB2312" w:hAnsiTheme="minorEastAsia" w:cs="仿宋_GB2312" w:hint="eastAsia"/>
          <w:kern w:val="0"/>
          <w:sz w:val="32"/>
          <w:szCs w:val="32"/>
        </w:rPr>
        <w:t>等</w:t>
      </w:r>
      <w:r w:rsidR="00373D32" w:rsidRPr="00373D32">
        <w:rPr>
          <w:rFonts w:ascii="仿宋_GB2312" w:eastAsia="仿宋_GB2312" w:hAnsiTheme="minorEastAsia" w:cs="仿宋_GB2312"/>
          <w:kern w:val="0"/>
          <w:sz w:val="32"/>
          <w:szCs w:val="32"/>
        </w:rPr>
        <w:t>。</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b/>
          <w:kern w:val="0"/>
          <w:sz w:val="32"/>
          <w:szCs w:val="32"/>
        </w:rPr>
        <w:t>第三条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出差人出差需严格执行审批制度。</w:t>
      </w:r>
      <w:r w:rsidRPr="00373D32">
        <w:rPr>
          <w:rFonts w:ascii="仿宋_GB2312" w:eastAsia="仿宋_GB2312" w:hAnsiTheme="minorEastAsia" w:cs="仿宋_GB2312" w:hint="eastAsia"/>
          <w:kern w:val="0"/>
          <w:sz w:val="32"/>
          <w:szCs w:val="32"/>
        </w:rPr>
        <w:t>非科研业务</w:t>
      </w:r>
      <w:r w:rsidRPr="00373D32">
        <w:rPr>
          <w:rFonts w:ascii="仿宋_GB2312" w:eastAsia="仿宋_GB2312" w:hAnsiTheme="minorEastAsia" w:cs="仿宋_GB2312"/>
          <w:kern w:val="0"/>
          <w:sz w:val="32"/>
          <w:szCs w:val="32"/>
        </w:rPr>
        <w:t>出差填写《北京科技大学</w:t>
      </w:r>
      <w:r w:rsidRPr="00373D32">
        <w:rPr>
          <w:rFonts w:ascii="仿宋_GB2312" w:eastAsia="仿宋_GB2312" w:hAnsiTheme="minorEastAsia" w:cs="仿宋_GB2312" w:hint="eastAsia"/>
          <w:kern w:val="0"/>
          <w:sz w:val="32"/>
          <w:szCs w:val="32"/>
        </w:rPr>
        <w:t>非科研业务出差</w:t>
      </w:r>
      <w:r w:rsidRPr="00373D32">
        <w:rPr>
          <w:rFonts w:ascii="仿宋_GB2312" w:eastAsia="仿宋_GB2312" w:hAnsiTheme="minorEastAsia" w:cs="仿宋_GB2312"/>
          <w:kern w:val="0"/>
          <w:sz w:val="32"/>
          <w:szCs w:val="32"/>
        </w:rPr>
        <w:t>计划审批表》</w:t>
      </w:r>
      <w:r w:rsidRPr="00373D32">
        <w:rPr>
          <w:rFonts w:ascii="仿宋_GB2312" w:eastAsia="仿宋_GB2312" w:hAnsiTheme="minorEastAsia" w:cs="仿宋_GB2312" w:hint="eastAsia"/>
          <w:kern w:val="0"/>
          <w:sz w:val="32"/>
          <w:szCs w:val="32"/>
        </w:rPr>
        <w:t>（附件1），</w:t>
      </w:r>
      <w:r w:rsidRPr="00373D32">
        <w:rPr>
          <w:rFonts w:ascii="仿宋_GB2312" w:eastAsia="仿宋_GB2312" w:hAnsiTheme="minorEastAsia" w:cs="仿宋_GB2312" w:hint="eastAsia"/>
          <w:kern w:val="0"/>
          <w:sz w:val="32"/>
          <w:szCs w:val="32"/>
        </w:rPr>
        <w:lastRenderedPageBreak/>
        <w:t>并履行相关审批程序。</w:t>
      </w:r>
      <w:r w:rsidRPr="00373D32">
        <w:rPr>
          <w:rFonts w:ascii="仿宋_GB2312" w:eastAsia="仿宋_GB2312" w:hAnsiTheme="minorEastAsia" w:cs="仿宋_GB2312"/>
          <w:kern w:val="0"/>
          <w:sz w:val="32"/>
          <w:szCs w:val="32"/>
        </w:rPr>
        <w:t>科研业务出差填写《北京科技大学科研</w:t>
      </w:r>
      <w:r w:rsidRPr="00373D32">
        <w:rPr>
          <w:rFonts w:ascii="仿宋_GB2312" w:eastAsia="仿宋_GB2312" w:hAnsiTheme="minorEastAsia" w:cs="仿宋_GB2312" w:hint="eastAsia"/>
          <w:kern w:val="0"/>
          <w:sz w:val="32"/>
          <w:szCs w:val="32"/>
        </w:rPr>
        <w:t>业务</w:t>
      </w:r>
      <w:r w:rsidRPr="00373D32">
        <w:rPr>
          <w:rFonts w:ascii="仿宋_GB2312" w:eastAsia="仿宋_GB2312" w:hAnsiTheme="minorEastAsia" w:cs="仿宋_GB2312"/>
          <w:kern w:val="0"/>
          <w:sz w:val="32"/>
          <w:szCs w:val="32"/>
        </w:rPr>
        <w:t>出差计划审批表》</w:t>
      </w:r>
      <w:r w:rsidRPr="00373D32">
        <w:rPr>
          <w:rFonts w:ascii="仿宋_GB2312" w:eastAsia="仿宋_GB2312" w:hAnsiTheme="minorEastAsia" w:cs="仿宋_GB2312" w:hint="eastAsia"/>
          <w:kern w:val="0"/>
          <w:sz w:val="32"/>
          <w:szCs w:val="32"/>
        </w:rPr>
        <w:t>（附件2）</w:t>
      </w:r>
      <w:r w:rsidRPr="00373D32">
        <w:rPr>
          <w:rFonts w:ascii="仿宋_GB2312" w:eastAsia="仿宋_GB2312" w:hAnsiTheme="minorEastAsia" w:cs="仿宋_GB2312"/>
          <w:kern w:val="0"/>
          <w:sz w:val="32"/>
          <w:szCs w:val="32"/>
        </w:rPr>
        <w:t>，</w:t>
      </w:r>
      <w:r w:rsidRPr="00373D32">
        <w:rPr>
          <w:rFonts w:ascii="仿宋_GB2312" w:eastAsia="仿宋_GB2312" w:hAnsiTheme="minorEastAsia" w:cs="仿宋_GB2312" w:hint="eastAsia"/>
          <w:kern w:val="0"/>
          <w:sz w:val="32"/>
          <w:szCs w:val="32"/>
        </w:rPr>
        <w:t>课题组成员出差由课题负责人审批，课题负责人出差由所在二级单位负责人审批。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b/>
          <w:kern w:val="0"/>
          <w:sz w:val="32"/>
          <w:szCs w:val="32"/>
        </w:rPr>
        <w:t>第四条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各单位要严格差旅费预算管理，从严控制出差人数、天数及差旅费支出规模；严禁无实质内容、无明确公务目的的差旅活动，严禁以任何名义和方式变相旅游，严禁异地无实质内容的学习交流和考察调研。</w:t>
      </w:r>
    </w:p>
    <w:p w:rsidR="006C00A3"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b/>
          <w:kern w:val="0"/>
          <w:sz w:val="32"/>
          <w:szCs w:val="32"/>
        </w:rPr>
        <w:t>第五条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学校所有纳入部门预算的资金（包括学校预算资金、各单位自有资金、纵向科研经费及横向科研经费等）均执行本办法。</w:t>
      </w:r>
    </w:p>
    <w:p w:rsidR="006C00A3" w:rsidRPr="006C00A3" w:rsidRDefault="006C00A3" w:rsidP="00374418">
      <w:pPr>
        <w:widowControl/>
        <w:adjustRightInd w:val="0"/>
        <w:snapToGrid w:val="0"/>
        <w:spacing w:beforeLines="50" w:before="156" w:afterLines="50" w:after="156" w:line="560" w:lineRule="exact"/>
        <w:jc w:val="center"/>
        <w:rPr>
          <w:rFonts w:ascii="黑体" w:eastAsia="黑体" w:hAnsi="华文中宋"/>
          <w:color w:val="000000"/>
          <w:sz w:val="32"/>
          <w:szCs w:val="32"/>
        </w:rPr>
      </w:pPr>
      <w:r w:rsidRPr="006C00A3">
        <w:rPr>
          <w:rFonts w:ascii="黑体" w:eastAsia="黑体" w:hAnsi="华文中宋" w:hint="eastAsia"/>
          <w:color w:val="000000"/>
          <w:sz w:val="32"/>
          <w:szCs w:val="32"/>
        </w:rPr>
        <w:t xml:space="preserve">第二章　</w:t>
      </w:r>
      <w:r w:rsidR="00373D32" w:rsidRPr="00373D32">
        <w:rPr>
          <w:rFonts w:ascii="黑体" w:eastAsia="黑体" w:hAnsi="华文中宋" w:hint="eastAsia"/>
          <w:color w:val="000000"/>
          <w:sz w:val="32"/>
          <w:szCs w:val="32"/>
        </w:rPr>
        <w:t>城市间交通费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b/>
          <w:kern w:val="0"/>
          <w:sz w:val="32"/>
          <w:szCs w:val="32"/>
        </w:rPr>
        <w:t>第六条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城市间交通费是指出差人员出差乘坐长途汽车、火车、轮船、飞机等交通工具所发生的费用，以及自驾车所发生的汽油费、过桥过路费等。</w:t>
      </w:r>
    </w:p>
    <w:p w:rsid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b/>
          <w:kern w:val="0"/>
          <w:sz w:val="32"/>
          <w:szCs w:val="32"/>
        </w:rPr>
        <w:t>第七条</w:t>
      </w:r>
      <w:r w:rsidRPr="00373D32">
        <w:rPr>
          <w:rFonts w:ascii="仿宋_GB2312" w:eastAsia="仿宋_GB2312" w:hAnsiTheme="minorEastAsia" w:cs="仿宋_GB2312" w:hint="eastAsia"/>
          <w:b/>
          <w:kern w:val="0"/>
          <w:sz w:val="32"/>
          <w:szCs w:val="32"/>
        </w:rPr>
        <w:t xml:space="preserve"> </w:t>
      </w:r>
      <w:r w:rsidRPr="00373D32">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出差人员应按照规定等级乘坐交通工具，凭据报销城市间交通费。乘坐交通工具的等级见下表：</w:t>
      </w:r>
    </w:p>
    <w:tbl>
      <w:tblPr>
        <w:tblW w:w="8775" w:type="dxa"/>
        <w:jc w:val="center"/>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537"/>
        <w:gridCol w:w="2126"/>
        <w:gridCol w:w="1134"/>
        <w:gridCol w:w="1043"/>
        <w:gridCol w:w="1260"/>
      </w:tblGrid>
      <w:tr w:rsidR="00373D32" w:rsidRPr="003941F8" w:rsidTr="002770C9">
        <w:tblPrEx>
          <w:tblCellMar>
            <w:top w:w="0" w:type="dxa"/>
            <w:bottom w:w="0" w:type="dxa"/>
          </w:tblCellMar>
        </w:tblPrEx>
        <w:trPr>
          <w:trHeight w:val="1680"/>
          <w:jc w:val="center"/>
        </w:trPr>
        <w:tc>
          <w:tcPr>
            <w:tcW w:w="675" w:type="dxa"/>
            <w:shd w:val="clear" w:color="auto" w:fill="auto"/>
            <w:vAlign w:val="center"/>
          </w:tcPr>
          <w:p w:rsidR="00373D32" w:rsidRPr="000F7E8A" w:rsidRDefault="00373D32" w:rsidP="00D45B18">
            <w:pPr>
              <w:ind w:firstLine="941"/>
              <w:jc w:val="center"/>
              <w:rPr>
                <w:rFonts w:ascii="仿宋_GB2312" w:eastAsia="仿宋_GB2312" w:hAnsi="宋体" w:hint="eastAsia"/>
                <w:b/>
                <w:sz w:val="24"/>
              </w:rPr>
            </w:pPr>
            <w:r w:rsidRPr="000F7E8A">
              <w:rPr>
                <w:rFonts w:ascii="仿宋_GB2312" w:eastAsia="仿宋_GB2312" w:hAnsi="宋体" w:hint="eastAsia"/>
                <w:b/>
                <w:sz w:val="24"/>
              </w:rPr>
              <w:t>类</w:t>
            </w:r>
            <w:r>
              <w:rPr>
                <w:rFonts w:ascii="仿宋_GB2312" w:eastAsia="仿宋_GB2312" w:hAnsi="宋体" w:hint="eastAsia"/>
                <w:b/>
                <w:sz w:val="24"/>
              </w:rPr>
              <w:t>类</w:t>
            </w:r>
            <w:r w:rsidRPr="000F7E8A">
              <w:rPr>
                <w:rFonts w:ascii="仿宋_GB2312" w:eastAsia="仿宋_GB2312" w:hAnsi="宋体" w:hint="eastAsia"/>
                <w:b/>
                <w:sz w:val="24"/>
              </w:rPr>
              <w:t>别</w:t>
            </w:r>
          </w:p>
        </w:tc>
        <w:tc>
          <w:tcPr>
            <w:tcW w:w="2537" w:type="dxa"/>
            <w:tcBorders>
              <w:tl2br w:val="single" w:sz="4" w:space="0" w:color="auto"/>
            </w:tcBorders>
          </w:tcPr>
          <w:p w:rsidR="00373D32" w:rsidRDefault="00373D32" w:rsidP="00373D32">
            <w:pPr>
              <w:spacing w:beforeLines="50" w:before="156" w:line="480" w:lineRule="exact"/>
              <w:ind w:rightChars="-98" w:right="-206" w:firstLineChars="392" w:firstLine="944"/>
              <w:rPr>
                <w:rFonts w:ascii="仿宋_GB2312" w:eastAsia="仿宋_GB2312" w:hAnsi="宋体" w:hint="eastAsia"/>
                <w:b/>
                <w:sz w:val="24"/>
              </w:rPr>
            </w:pPr>
            <w:r w:rsidRPr="00B40BFE">
              <w:rPr>
                <w:rFonts w:ascii="仿宋_GB2312" w:eastAsia="仿宋_GB2312" w:hAnsi="宋体" w:hint="eastAsia"/>
                <w:b/>
                <w:sz w:val="24"/>
              </w:rPr>
              <w:t>交通工具</w:t>
            </w:r>
          </w:p>
          <w:p w:rsidR="00373D32" w:rsidRPr="00B40BFE" w:rsidRDefault="00373D32" w:rsidP="00D45B18">
            <w:pPr>
              <w:spacing w:line="480" w:lineRule="exact"/>
              <w:ind w:rightChars="-98" w:right="-206"/>
              <w:rPr>
                <w:rFonts w:ascii="仿宋_GB2312" w:eastAsia="仿宋_GB2312" w:hAnsi="宋体" w:hint="eastAsia"/>
                <w:b/>
                <w:sz w:val="24"/>
              </w:rPr>
            </w:pPr>
            <w:r>
              <w:rPr>
                <w:rFonts w:ascii="仿宋_GB2312" w:eastAsia="仿宋_GB2312" w:hAnsi="宋体" w:hint="eastAsia"/>
                <w:b/>
                <w:sz w:val="24"/>
              </w:rPr>
              <w:t xml:space="preserve">  级 别</w:t>
            </w:r>
          </w:p>
        </w:tc>
        <w:tc>
          <w:tcPr>
            <w:tcW w:w="2126" w:type="dxa"/>
            <w:vAlign w:val="center"/>
          </w:tcPr>
          <w:p w:rsidR="00373D32" w:rsidRPr="007738F0" w:rsidRDefault="00373D32" w:rsidP="002770C9">
            <w:pPr>
              <w:pStyle w:val="Default"/>
              <w:spacing w:line="400" w:lineRule="exact"/>
              <w:jc w:val="center"/>
              <w:rPr>
                <w:rFonts w:ascii="仿宋_GB2312" w:eastAsia="仿宋_GB2312" w:hAnsi="宋体" w:cs="Times New Roman"/>
                <w:b/>
                <w:color w:val="auto"/>
                <w:kern w:val="2"/>
              </w:rPr>
            </w:pPr>
            <w:r w:rsidRPr="007738F0">
              <w:rPr>
                <w:rFonts w:ascii="仿宋_GB2312" w:eastAsia="仿宋_GB2312" w:hAnsi="宋体" w:cs="Times New Roman"/>
                <w:b/>
                <w:color w:val="auto"/>
                <w:kern w:val="2"/>
              </w:rPr>
              <w:t>火车（含高铁、动车、全列软席列车）</w:t>
            </w:r>
          </w:p>
        </w:tc>
        <w:tc>
          <w:tcPr>
            <w:tcW w:w="1134" w:type="dxa"/>
            <w:vAlign w:val="center"/>
          </w:tcPr>
          <w:p w:rsidR="00373D32" w:rsidRDefault="00373D32" w:rsidP="002770C9">
            <w:pPr>
              <w:spacing w:line="400" w:lineRule="exact"/>
              <w:ind w:rightChars="-98" w:right="-206"/>
              <w:jc w:val="center"/>
              <w:rPr>
                <w:rFonts w:ascii="仿宋_GB2312" w:eastAsia="仿宋_GB2312" w:hAnsi="宋体" w:hint="eastAsia"/>
                <w:b/>
                <w:sz w:val="24"/>
              </w:rPr>
            </w:pPr>
            <w:r w:rsidRPr="00B40BFE">
              <w:rPr>
                <w:rFonts w:ascii="仿宋_GB2312" w:eastAsia="仿宋_GB2312" w:hAnsi="宋体" w:hint="eastAsia"/>
                <w:b/>
                <w:sz w:val="24"/>
              </w:rPr>
              <w:t>轮船(不</w:t>
            </w:r>
          </w:p>
          <w:p w:rsidR="00373D32" w:rsidRDefault="00373D32" w:rsidP="002770C9">
            <w:pPr>
              <w:spacing w:line="400" w:lineRule="exact"/>
              <w:ind w:rightChars="-98" w:right="-206"/>
              <w:jc w:val="center"/>
              <w:rPr>
                <w:rFonts w:ascii="仿宋_GB2312" w:eastAsia="仿宋_GB2312" w:hAnsi="宋体" w:hint="eastAsia"/>
                <w:b/>
                <w:sz w:val="24"/>
              </w:rPr>
            </w:pPr>
            <w:r w:rsidRPr="00B40BFE">
              <w:rPr>
                <w:rFonts w:ascii="仿宋_GB2312" w:eastAsia="仿宋_GB2312" w:hAnsi="宋体" w:hint="eastAsia"/>
                <w:b/>
                <w:sz w:val="24"/>
              </w:rPr>
              <w:t>包括旅</w:t>
            </w:r>
          </w:p>
          <w:p w:rsidR="00373D32" w:rsidRPr="00B40BFE" w:rsidRDefault="00373D32" w:rsidP="002770C9">
            <w:pPr>
              <w:spacing w:line="400" w:lineRule="exact"/>
              <w:ind w:rightChars="-98" w:right="-206"/>
              <w:jc w:val="center"/>
              <w:rPr>
                <w:rFonts w:ascii="仿宋_GB2312" w:eastAsia="仿宋_GB2312" w:hAnsi="宋体" w:hint="eastAsia"/>
                <w:b/>
                <w:sz w:val="24"/>
              </w:rPr>
            </w:pPr>
            <w:r w:rsidRPr="00B40BFE">
              <w:rPr>
                <w:rFonts w:ascii="仿宋_GB2312" w:eastAsia="仿宋_GB2312" w:hAnsi="宋体" w:hint="eastAsia"/>
                <w:b/>
                <w:sz w:val="24"/>
              </w:rPr>
              <w:t>游船)</w:t>
            </w:r>
          </w:p>
        </w:tc>
        <w:tc>
          <w:tcPr>
            <w:tcW w:w="1043" w:type="dxa"/>
            <w:vAlign w:val="center"/>
          </w:tcPr>
          <w:p w:rsidR="00373D32" w:rsidRPr="00B40BFE" w:rsidRDefault="00373D32" w:rsidP="002770C9">
            <w:pPr>
              <w:spacing w:line="480" w:lineRule="exact"/>
              <w:ind w:rightChars="-98" w:right="-206"/>
              <w:jc w:val="center"/>
              <w:rPr>
                <w:rFonts w:ascii="仿宋_GB2312" w:eastAsia="仿宋_GB2312" w:hAnsi="宋体" w:hint="eastAsia"/>
                <w:b/>
                <w:sz w:val="24"/>
              </w:rPr>
            </w:pPr>
            <w:r w:rsidRPr="00B40BFE">
              <w:rPr>
                <w:rFonts w:ascii="仿宋_GB2312" w:eastAsia="仿宋_GB2312" w:hAnsi="宋体" w:hint="eastAsia"/>
                <w:b/>
                <w:sz w:val="24"/>
              </w:rPr>
              <w:t>飞机</w:t>
            </w:r>
          </w:p>
        </w:tc>
        <w:tc>
          <w:tcPr>
            <w:tcW w:w="1260" w:type="dxa"/>
            <w:vAlign w:val="center"/>
          </w:tcPr>
          <w:p w:rsidR="00373D32" w:rsidRDefault="00373D32" w:rsidP="002770C9">
            <w:pPr>
              <w:pStyle w:val="Default"/>
              <w:spacing w:line="400" w:lineRule="exact"/>
              <w:jc w:val="center"/>
              <w:rPr>
                <w:rFonts w:hint="eastAsia"/>
                <w:sz w:val="23"/>
                <w:szCs w:val="23"/>
              </w:rPr>
            </w:pPr>
            <w:r w:rsidRPr="007738F0">
              <w:rPr>
                <w:rFonts w:ascii="仿宋_GB2312" w:eastAsia="仿宋_GB2312" w:hAnsi="宋体" w:cs="Times New Roman"/>
                <w:b/>
                <w:color w:val="auto"/>
                <w:kern w:val="2"/>
              </w:rPr>
              <w:t>其他交通工具（不包括</w:t>
            </w:r>
            <w:bookmarkStart w:id="0" w:name="_GoBack"/>
            <w:bookmarkEnd w:id="0"/>
            <w:r w:rsidRPr="007738F0">
              <w:rPr>
                <w:rFonts w:ascii="仿宋_GB2312" w:eastAsia="仿宋_GB2312" w:hAnsi="宋体" w:cs="Times New Roman"/>
                <w:b/>
                <w:color w:val="auto"/>
                <w:kern w:val="2"/>
              </w:rPr>
              <w:t>出租小</w:t>
            </w:r>
            <w:r w:rsidRPr="007738F0">
              <w:rPr>
                <w:rFonts w:ascii="仿宋_GB2312" w:eastAsia="仿宋_GB2312" w:hAnsi="宋体" w:cs="Times New Roman" w:hint="eastAsia"/>
                <w:b/>
                <w:color w:val="auto"/>
                <w:kern w:val="2"/>
              </w:rPr>
              <w:t>汽车）</w:t>
            </w:r>
          </w:p>
        </w:tc>
      </w:tr>
      <w:tr w:rsidR="00373D32" w:rsidRPr="003941F8" w:rsidTr="002770C9">
        <w:tblPrEx>
          <w:tblCellMar>
            <w:top w:w="0" w:type="dxa"/>
            <w:bottom w:w="0" w:type="dxa"/>
          </w:tblCellMar>
        </w:tblPrEx>
        <w:trPr>
          <w:trHeight w:val="1648"/>
          <w:jc w:val="center"/>
        </w:trPr>
        <w:tc>
          <w:tcPr>
            <w:tcW w:w="675" w:type="dxa"/>
            <w:shd w:val="clear" w:color="auto" w:fill="auto"/>
            <w:vAlign w:val="center"/>
          </w:tcPr>
          <w:p w:rsidR="00373D32" w:rsidRPr="000F7E8A" w:rsidRDefault="00373D32" w:rsidP="00D45B18">
            <w:pPr>
              <w:pStyle w:val="Default"/>
              <w:spacing w:line="400" w:lineRule="exact"/>
              <w:jc w:val="center"/>
              <w:rPr>
                <w:rFonts w:ascii="仿宋_GB2312" w:eastAsia="仿宋_GB2312" w:hAnsi="宋体" w:cs="Times New Roman" w:hint="eastAsia"/>
                <w:color w:val="auto"/>
                <w:kern w:val="2"/>
              </w:rPr>
            </w:pPr>
            <w:r w:rsidRPr="000F7E8A">
              <w:rPr>
                <w:rFonts w:ascii="仿宋_GB2312" w:eastAsia="仿宋_GB2312" w:hAnsi="宋体" w:cs="Times New Roman" w:hint="eastAsia"/>
                <w:color w:val="auto"/>
                <w:kern w:val="2"/>
              </w:rPr>
              <w:t>一</w:t>
            </w:r>
          </w:p>
          <w:p w:rsidR="00373D32" w:rsidRPr="000F7E8A" w:rsidRDefault="00373D32" w:rsidP="00D45B18">
            <w:pPr>
              <w:pStyle w:val="Default"/>
              <w:spacing w:line="400" w:lineRule="exact"/>
              <w:jc w:val="center"/>
              <w:rPr>
                <w:rFonts w:ascii="仿宋_GB2312" w:eastAsia="仿宋_GB2312" w:hAnsi="宋体" w:cs="Times New Roman" w:hint="eastAsia"/>
                <w:color w:val="auto"/>
                <w:kern w:val="2"/>
              </w:rPr>
            </w:pPr>
            <w:r w:rsidRPr="000F7E8A">
              <w:rPr>
                <w:rFonts w:ascii="仿宋_GB2312" w:eastAsia="仿宋_GB2312" w:hAnsi="宋体" w:cs="Times New Roman" w:hint="eastAsia"/>
                <w:color w:val="auto"/>
                <w:kern w:val="2"/>
              </w:rPr>
              <w:t>类</w:t>
            </w:r>
          </w:p>
        </w:tc>
        <w:tc>
          <w:tcPr>
            <w:tcW w:w="2537" w:type="dxa"/>
            <w:vAlign w:val="center"/>
          </w:tcPr>
          <w:p w:rsidR="00373D32" w:rsidRPr="00293810" w:rsidRDefault="00373D32" w:rsidP="002770C9">
            <w:pPr>
              <w:spacing w:line="480" w:lineRule="exact"/>
              <w:ind w:rightChars="-98" w:right="-206"/>
              <w:jc w:val="center"/>
              <w:rPr>
                <w:rFonts w:ascii="仿宋_GB2312" w:eastAsia="仿宋_GB2312" w:hAnsi="宋体" w:hint="eastAsia"/>
                <w:color w:val="FF0000"/>
                <w:sz w:val="24"/>
              </w:rPr>
            </w:pPr>
            <w:r w:rsidRPr="00D61F1D">
              <w:rPr>
                <w:rFonts w:ascii="仿宋_GB2312" w:eastAsia="仿宋_GB2312" w:hAnsi="宋体" w:hint="eastAsia"/>
                <w:sz w:val="24"/>
              </w:rPr>
              <w:t>院士</w:t>
            </w:r>
          </w:p>
        </w:tc>
        <w:tc>
          <w:tcPr>
            <w:tcW w:w="2126" w:type="dxa"/>
          </w:tcPr>
          <w:p w:rsidR="00373D32" w:rsidRPr="00D61F1D" w:rsidRDefault="00373D32" w:rsidP="00D45B18">
            <w:pPr>
              <w:pStyle w:val="Default"/>
              <w:spacing w:line="400" w:lineRule="exact"/>
              <w:jc w:val="both"/>
              <w:rPr>
                <w:rFonts w:ascii="仿宋_GB2312" w:eastAsia="仿宋_GB2312" w:hAnsi="宋体" w:cs="Times New Roman"/>
                <w:color w:val="auto"/>
                <w:kern w:val="2"/>
              </w:rPr>
            </w:pPr>
            <w:r w:rsidRPr="00D61F1D">
              <w:rPr>
                <w:rFonts w:ascii="仿宋_GB2312" w:eastAsia="仿宋_GB2312" w:hAnsi="宋体" w:cs="Times New Roman"/>
                <w:color w:val="auto"/>
                <w:kern w:val="2"/>
              </w:rPr>
              <w:t>火车软席（软座、软卧）</w:t>
            </w:r>
            <w:r>
              <w:rPr>
                <w:rFonts w:ascii="仿宋_GB2312" w:eastAsia="仿宋_GB2312" w:hAnsi="宋体" w:cs="Times New Roman" w:hint="eastAsia"/>
                <w:color w:val="auto"/>
                <w:kern w:val="2"/>
              </w:rPr>
              <w:t>，</w:t>
            </w:r>
            <w:r w:rsidRPr="00D61F1D">
              <w:rPr>
                <w:rFonts w:ascii="仿宋_GB2312" w:eastAsia="仿宋_GB2312" w:hAnsi="宋体" w:cs="Times New Roman"/>
                <w:color w:val="auto"/>
                <w:kern w:val="2"/>
              </w:rPr>
              <w:t>高铁/动车商务座，全列软席列车一等软座</w:t>
            </w:r>
          </w:p>
        </w:tc>
        <w:tc>
          <w:tcPr>
            <w:tcW w:w="1134" w:type="dxa"/>
            <w:vAlign w:val="center"/>
          </w:tcPr>
          <w:p w:rsidR="00373D32" w:rsidRPr="00D61F1D" w:rsidRDefault="00373D32" w:rsidP="002770C9">
            <w:pPr>
              <w:spacing w:line="480" w:lineRule="exact"/>
              <w:ind w:rightChars="-98" w:right="-206"/>
              <w:jc w:val="center"/>
              <w:rPr>
                <w:rFonts w:ascii="仿宋_GB2312" w:eastAsia="仿宋_GB2312" w:hAnsi="宋体" w:hint="eastAsia"/>
                <w:sz w:val="24"/>
              </w:rPr>
            </w:pPr>
            <w:r w:rsidRPr="00D61F1D">
              <w:rPr>
                <w:rFonts w:ascii="仿宋_GB2312" w:eastAsia="仿宋_GB2312" w:hAnsi="宋体" w:hint="eastAsia"/>
                <w:sz w:val="24"/>
              </w:rPr>
              <w:t>一等舱</w:t>
            </w:r>
          </w:p>
        </w:tc>
        <w:tc>
          <w:tcPr>
            <w:tcW w:w="1043" w:type="dxa"/>
            <w:vAlign w:val="center"/>
          </w:tcPr>
          <w:p w:rsidR="00373D32" w:rsidRDefault="00373D32" w:rsidP="00D45B18">
            <w:pPr>
              <w:spacing w:line="480" w:lineRule="exact"/>
              <w:ind w:rightChars="-98" w:right="-206"/>
              <w:rPr>
                <w:rFonts w:ascii="仿宋_GB2312" w:eastAsia="仿宋_GB2312" w:hAnsi="宋体" w:hint="eastAsia"/>
                <w:sz w:val="24"/>
              </w:rPr>
            </w:pPr>
            <w:r w:rsidRPr="00D61F1D">
              <w:rPr>
                <w:rFonts w:ascii="仿宋_GB2312" w:eastAsia="仿宋_GB2312" w:hAnsi="宋体" w:hint="eastAsia"/>
                <w:sz w:val="24"/>
              </w:rPr>
              <w:t>头等舱</w:t>
            </w:r>
          </w:p>
          <w:p w:rsidR="00373D32" w:rsidRPr="00DD106B" w:rsidRDefault="00373D32" w:rsidP="00D45B18">
            <w:pPr>
              <w:spacing w:line="480" w:lineRule="exact"/>
              <w:ind w:rightChars="-98" w:right="-206"/>
              <w:rPr>
                <w:rFonts w:ascii="仿宋_GB2312" w:eastAsia="仿宋_GB2312" w:hAnsi="宋体" w:hint="eastAsia"/>
                <w:sz w:val="24"/>
              </w:rPr>
            </w:pPr>
            <w:r w:rsidRPr="00DD106B">
              <w:rPr>
                <w:rFonts w:ascii="仿宋_GB2312" w:eastAsia="仿宋_GB2312" w:hAnsi="宋体" w:hint="eastAsia"/>
                <w:sz w:val="24"/>
              </w:rPr>
              <w:t>公务舱</w:t>
            </w:r>
          </w:p>
        </w:tc>
        <w:tc>
          <w:tcPr>
            <w:tcW w:w="1260" w:type="dxa"/>
            <w:vAlign w:val="center"/>
          </w:tcPr>
          <w:p w:rsidR="00373D32" w:rsidRPr="00293810" w:rsidRDefault="00373D32" w:rsidP="00D45B18">
            <w:pPr>
              <w:spacing w:line="480" w:lineRule="exact"/>
              <w:ind w:rightChars="-98" w:right="-206"/>
              <w:rPr>
                <w:rFonts w:ascii="仿宋_GB2312" w:eastAsia="仿宋_GB2312" w:hAnsi="宋体" w:hint="eastAsia"/>
                <w:color w:val="FF0000"/>
                <w:sz w:val="24"/>
              </w:rPr>
            </w:pPr>
            <w:r w:rsidRPr="00D61F1D">
              <w:rPr>
                <w:rFonts w:ascii="仿宋_GB2312" w:eastAsia="仿宋_GB2312" w:hAnsi="宋体" w:hint="eastAsia"/>
                <w:sz w:val="24"/>
              </w:rPr>
              <w:t>凭据报销</w:t>
            </w:r>
          </w:p>
        </w:tc>
      </w:tr>
      <w:tr w:rsidR="00373D32" w:rsidRPr="003941F8" w:rsidTr="002770C9">
        <w:tblPrEx>
          <w:tblCellMar>
            <w:top w:w="0" w:type="dxa"/>
            <w:bottom w:w="0" w:type="dxa"/>
          </w:tblCellMar>
        </w:tblPrEx>
        <w:trPr>
          <w:trHeight w:val="1852"/>
          <w:jc w:val="center"/>
        </w:trPr>
        <w:tc>
          <w:tcPr>
            <w:tcW w:w="675" w:type="dxa"/>
            <w:shd w:val="clear" w:color="auto" w:fill="auto"/>
            <w:vAlign w:val="center"/>
          </w:tcPr>
          <w:p w:rsidR="00373D32" w:rsidRPr="00D61F1D" w:rsidRDefault="00373D32" w:rsidP="00D45B18">
            <w:pPr>
              <w:pStyle w:val="Default"/>
              <w:spacing w:line="400" w:lineRule="exact"/>
              <w:jc w:val="center"/>
              <w:rPr>
                <w:rFonts w:ascii="仿宋_GB2312" w:eastAsia="仿宋_GB2312" w:hAnsi="宋体" w:cs="Times New Roman"/>
                <w:color w:val="auto"/>
                <w:kern w:val="2"/>
              </w:rPr>
            </w:pPr>
            <w:r>
              <w:rPr>
                <w:rFonts w:ascii="仿宋_GB2312" w:eastAsia="仿宋_GB2312" w:hAnsi="宋体" w:cs="Times New Roman" w:hint="eastAsia"/>
                <w:color w:val="auto"/>
                <w:kern w:val="2"/>
              </w:rPr>
              <w:lastRenderedPageBreak/>
              <w:t>二类</w:t>
            </w:r>
          </w:p>
        </w:tc>
        <w:tc>
          <w:tcPr>
            <w:tcW w:w="2537" w:type="dxa"/>
            <w:vAlign w:val="center"/>
          </w:tcPr>
          <w:p w:rsidR="00373D32" w:rsidRPr="00D61F1D" w:rsidRDefault="00373D32" w:rsidP="00D45B18">
            <w:pPr>
              <w:pStyle w:val="Default"/>
              <w:spacing w:line="400" w:lineRule="exact"/>
              <w:jc w:val="both"/>
              <w:rPr>
                <w:rFonts w:ascii="仿宋_GB2312" w:eastAsia="仿宋_GB2312" w:hAnsi="宋体" w:cs="Times New Roman" w:hint="eastAsia"/>
                <w:color w:val="auto"/>
                <w:kern w:val="2"/>
              </w:rPr>
            </w:pPr>
            <w:r w:rsidRPr="00D61F1D">
              <w:rPr>
                <w:rFonts w:ascii="仿宋_GB2312" w:eastAsia="仿宋_GB2312" w:hAnsi="宋体" w:cs="Times New Roman"/>
                <w:color w:val="auto"/>
                <w:kern w:val="2"/>
              </w:rPr>
              <w:t>司局级及相当行政职务人员；三、四级职员；正高级专业技术职务人员；国家岗位工资在五级</w:t>
            </w:r>
            <w:r>
              <w:rPr>
                <w:rFonts w:ascii="仿宋_GB2312" w:eastAsia="仿宋_GB2312" w:hAnsi="宋体" w:cs="Times New Roman" w:hint="eastAsia"/>
                <w:color w:val="auto"/>
                <w:kern w:val="2"/>
              </w:rPr>
              <w:t>及</w:t>
            </w:r>
            <w:r w:rsidRPr="00D61F1D">
              <w:rPr>
                <w:rFonts w:ascii="仿宋_GB2312" w:eastAsia="仿宋_GB2312" w:hAnsi="宋体" w:cs="Times New Roman"/>
                <w:color w:val="auto"/>
                <w:kern w:val="2"/>
              </w:rPr>
              <w:t>以上具有高级专业技术职务</w:t>
            </w:r>
            <w:r>
              <w:rPr>
                <w:rFonts w:ascii="仿宋_GB2312" w:eastAsia="仿宋_GB2312" w:hAnsi="宋体" w:cs="Times New Roman" w:hint="eastAsia"/>
                <w:color w:val="auto"/>
                <w:kern w:val="2"/>
              </w:rPr>
              <w:t>人员</w:t>
            </w:r>
          </w:p>
        </w:tc>
        <w:tc>
          <w:tcPr>
            <w:tcW w:w="2126" w:type="dxa"/>
            <w:vAlign w:val="center"/>
          </w:tcPr>
          <w:p w:rsidR="00373D32" w:rsidRPr="00D61F1D" w:rsidRDefault="00373D32" w:rsidP="002770C9">
            <w:pPr>
              <w:pStyle w:val="Default"/>
              <w:spacing w:line="400" w:lineRule="exact"/>
              <w:jc w:val="center"/>
              <w:rPr>
                <w:rFonts w:ascii="仿宋_GB2312" w:eastAsia="仿宋_GB2312" w:hAnsi="宋体" w:cs="Times New Roman"/>
                <w:color w:val="auto"/>
                <w:kern w:val="2"/>
              </w:rPr>
            </w:pPr>
            <w:r w:rsidRPr="00D61F1D">
              <w:rPr>
                <w:rFonts w:ascii="仿宋_GB2312" w:eastAsia="仿宋_GB2312" w:hAnsi="宋体" w:cs="Times New Roman"/>
                <w:color w:val="auto"/>
                <w:kern w:val="2"/>
              </w:rPr>
              <w:t>火车软席（软座、软卧），高铁/动车一等座，全列软席列车一等软座</w:t>
            </w:r>
          </w:p>
        </w:tc>
        <w:tc>
          <w:tcPr>
            <w:tcW w:w="1134" w:type="dxa"/>
            <w:vAlign w:val="center"/>
          </w:tcPr>
          <w:p w:rsidR="00373D32" w:rsidRPr="00B40BFE" w:rsidRDefault="00373D32" w:rsidP="002770C9">
            <w:pPr>
              <w:spacing w:line="480" w:lineRule="exact"/>
              <w:ind w:rightChars="-98" w:right="-206"/>
              <w:jc w:val="center"/>
              <w:rPr>
                <w:rFonts w:ascii="仿宋_GB2312" w:eastAsia="仿宋_GB2312" w:hAnsi="宋体" w:hint="eastAsia"/>
                <w:sz w:val="24"/>
              </w:rPr>
            </w:pPr>
            <w:r w:rsidRPr="00B40BFE">
              <w:rPr>
                <w:rFonts w:ascii="仿宋_GB2312" w:eastAsia="仿宋_GB2312" w:hAnsi="宋体" w:hint="eastAsia"/>
                <w:sz w:val="24"/>
              </w:rPr>
              <w:t>二等舱</w:t>
            </w:r>
          </w:p>
        </w:tc>
        <w:tc>
          <w:tcPr>
            <w:tcW w:w="1043" w:type="dxa"/>
            <w:vAlign w:val="center"/>
          </w:tcPr>
          <w:p w:rsidR="00373D32" w:rsidRPr="00B40BFE" w:rsidRDefault="00373D32" w:rsidP="00D45B18">
            <w:pPr>
              <w:spacing w:line="480" w:lineRule="exact"/>
              <w:ind w:rightChars="-98" w:right="-206"/>
              <w:rPr>
                <w:rFonts w:ascii="仿宋_GB2312" w:eastAsia="仿宋_GB2312" w:hAnsi="宋体" w:hint="eastAsia"/>
                <w:sz w:val="24"/>
              </w:rPr>
            </w:pPr>
            <w:r w:rsidRPr="00B40BFE">
              <w:rPr>
                <w:rFonts w:ascii="仿宋_GB2312" w:eastAsia="仿宋_GB2312" w:hAnsi="宋体" w:hint="eastAsia"/>
                <w:sz w:val="24"/>
              </w:rPr>
              <w:t>经济舱</w:t>
            </w:r>
          </w:p>
        </w:tc>
        <w:tc>
          <w:tcPr>
            <w:tcW w:w="1260" w:type="dxa"/>
            <w:vAlign w:val="center"/>
          </w:tcPr>
          <w:p w:rsidR="00373D32" w:rsidRDefault="00373D32" w:rsidP="00D45B18">
            <w:pPr>
              <w:spacing w:line="480" w:lineRule="exact"/>
              <w:ind w:rightChars="-98" w:right="-206"/>
              <w:rPr>
                <w:rFonts w:ascii="仿宋_GB2312" w:eastAsia="仿宋_GB2312" w:hAnsi="宋体" w:hint="eastAsia"/>
                <w:sz w:val="24"/>
              </w:rPr>
            </w:pPr>
            <w:r>
              <w:rPr>
                <w:rFonts w:ascii="仿宋_GB2312" w:eastAsia="仿宋_GB2312" w:hAnsi="宋体" w:hint="eastAsia"/>
                <w:sz w:val="24"/>
              </w:rPr>
              <w:t>凭据</w:t>
            </w:r>
            <w:r w:rsidRPr="00B40BFE">
              <w:rPr>
                <w:rFonts w:ascii="仿宋_GB2312" w:eastAsia="仿宋_GB2312" w:hAnsi="宋体" w:hint="eastAsia"/>
                <w:sz w:val="24"/>
              </w:rPr>
              <w:t>报销</w:t>
            </w:r>
          </w:p>
        </w:tc>
      </w:tr>
      <w:tr w:rsidR="00373D32" w:rsidRPr="003941F8" w:rsidTr="002770C9">
        <w:tblPrEx>
          <w:tblCellMar>
            <w:top w:w="0" w:type="dxa"/>
            <w:bottom w:w="0" w:type="dxa"/>
          </w:tblCellMar>
        </w:tblPrEx>
        <w:trPr>
          <w:trHeight w:val="890"/>
          <w:jc w:val="center"/>
        </w:trPr>
        <w:tc>
          <w:tcPr>
            <w:tcW w:w="675" w:type="dxa"/>
            <w:shd w:val="clear" w:color="auto" w:fill="auto"/>
            <w:vAlign w:val="center"/>
          </w:tcPr>
          <w:p w:rsidR="00373D32" w:rsidRPr="000F7E8A" w:rsidRDefault="00373D32" w:rsidP="00D45B18">
            <w:pPr>
              <w:pStyle w:val="Default"/>
              <w:spacing w:line="400" w:lineRule="exact"/>
              <w:jc w:val="center"/>
              <w:rPr>
                <w:rFonts w:ascii="仿宋_GB2312" w:eastAsia="仿宋_GB2312" w:hAnsi="宋体" w:cs="Times New Roman" w:hint="eastAsia"/>
                <w:color w:val="auto"/>
                <w:kern w:val="2"/>
              </w:rPr>
            </w:pPr>
            <w:r w:rsidRPr="000F7E8A">
              <w:rPr>
                <w:rFonts w:ascii="仿宋_GB2312" w:eastAsia="仿宋_GB2312" w:hAnsi="宋体" w:cs="Times New Roman" w:hint="eastAsia"/>
                <w:color w:val="auto"/>
                <w:kern w:val="2"/>
              </w:rPr>
              <w:t>三</w:t>
            </w:r>
          </w:p>
          <w:p w:rsidR="00373D32" w:rsidRPr="000F7E8A" w:rsidRDefault="00373D32" w:rsidP="00D45B18">
            <w:pPr>
              <w:pStyle w:val="Default"/>
              <w:spacing w:line="400" w:lineRule="exact"/>
              <w:jc w:val="center"/>
              <w:rPr>
                <w:rFonts w:ascii="仿宋_GB2312" w:eastAsia="仿宋_GB2312" w:hAnsi="宋体" w:cs="Times New Roman" w:hint="eastAsia"/>
                <w:color w:val="auto"/>
                <w:kern w:val="2"/>
              </w:rPr>
            </w:pPr>
            <w:r w:rsidRPr="000F7E8A">
              <w:rPr>
                <w:rFonts w:ascii="仿宋_GB2312" w:eastAsia="仿宋_GB2312" w:hAnsi="宋体" w:cs="Times New Roman" w:hint="eastAsia"/>
                <w:color w:val="auto"/>
                <w:kern w:val="2"/>
              </w:rPr>
              <w:t>类</w:t>
            </w:r>
          </w:p>
        </w:tc>
        <w:tc>
          <w:tcPr>
            <w:tcW w:w="2537" w:type="dxa"/>
            <w:vAlign w:val="center"/>
          </w:tcPr>
          <w:p w:rsidR="00373D32" w:rsidRPr="00B40BFE" w:rsidRDefault="00373D32" w:rsidP="002770C9">
            <w:pPr>
              <w:spacing w:line="480" w:lineRule="exact"/>
              <w:ind w:rightChars="-137" w:right="-288"/>
              <w:jc w:val="center"/>
              <w:rPr>
                <w:rFonts w:ascii="仿宋_GB2312" w:eastAsia="仿宋_GB2312" w:hAnsi="宋体" w:hint="eastAsia"/>
                <w:sz w:val="24"/>
              </w:rPr>
            </w:pPr>
            <w:r>
              <w:rPr>
                <w:rFonts w:ascii="仿宋_GB2312" w:eastAsia="仿宋_GB2312" w:hAnsi="宋体" w:hint="eastAsia"/>
                <w:sz w:val="24"/>
              </w:rPr>
              <w:t>其余</w:t>
            </w:r>
            <w:r w:rsidRPr="00B40BFE">
              <w:rPr>
                <w:rFonts w:ascii="仿宋_GB2312" w:eastAsia="仿宋_GB2312" w:hAnsi="宋体" w:hint="eastAsia"/>
                <w:sz w:val="24"/>
              </w:rPr>
              <w:t>人员</w:t>
            </w:r>
          </w:p>
        </w:tc>
        <w:tc>
          <w:tcPr>
            <w:tcW w:w="2126" w:type="dxa"/>
          </w:tcPr>
          <w:p w:rsidR="00373D32" w:rsidRPr="007738F0" w:rsidRDefault="00373D32" w:rsidP="00D45B18">
            <w:pPr>
              <w:pStyle w:val="Default"/>
              <w:spacing w:line="400" w:lineRule="exact"/>
              <w:jc w:val="both"/>
              <w:rPr>
                <w:rFonts w:ascii="仿宋_GB2312" w:eastAsia="仿宋_GB2312" w:hAnsi="宋体" w:cs="Times New Roman"/>
                <w:color w:val="auto"/>
                <w:kern w:val="2"/>
              </w:rPr>
            </w:pPr>
            <w:r w:rsidRPr="007738F0">
              <w:rPr>
                <w:rFonts w:ascii="仿宋_GB2312" w:eastAsia="仿宋_GB2312" w:hAnsi="宋体" w:cs="Times New Roman"/>
                <w:color w:val="auto"/>
                <w:kern w:val="2"/>
              </w:rPr>
              <w:t>火车硬席（硬座、硬卧），高铁/动车二等座、全列软席列车二等软座</w:t>
            </w:r>
          </w:p>
        </w:tc>
        <w:tc>
          <w:tcPr>
            <w:tcW w:w="1134" w:type="dxa"/>
            <w:vAlign w:val="center"/>
          </w:tcPr>
          <w:p w:rsidR="00373D32" w:rsidRPr="00B40BFE" w:rsidRDefault="00373D32" w:rsidP="002770C9">
            <w:pPr>
              <w:spacing w:line="480" w:lineRule="exact"/>
              <w:ind w:rightChars="-98" w:right="-206"/>
              <w:jc w:val="center"/>
              <w:rPr>
                <w:rFonts w:ascii="仿宋_GB2312" w:eastAsia="仿宋_GB2312" w:hAnsi="宋体" w:hint="eastAsia"/>
                <w:sz w:val="24"/>
              </w:rPr>
            </w:pPr>
            <w:r w:rsidRPr="00B40BFE">
              <w:rPr>
                <w:rFonts w:ascii="仿宋_GB2312" w:eastAsia="仿宋_GB2312" w:hAnsi="宋体" w:hint="eastAsia"/>
                <w:sz w:val="24"/>
              </w:rPr>
              <w:t>三等舱</w:t>
            </w:r>
          </w:p>
        </w:tc>
        <w:tc>
          <w:tcPr>
            <w:tcW w:w="1043" w:type="dxa"/>
            <w:vAlign w:val="center"/>
          </w:tcPr>
          <w:p w:rsidR="00373D32" w:rsidRPr="00B40BFE" w:rsidRDefault="00373D32" w:rsidP="00D45B18">
            <w:pPr>
              <w:spacing w:line="480" w:lineRule="exact"/>
              <w:ind w:rightChars="-98" w:right="-206"/>
              <w:rPr>
                <w:rFonts w:ascii="仿宋_GB2312" w:eastAsia="仿宋_GB2312" w:hAnsi="宋体" w:hint="eastAsia"/>
                <w:sz w:val="24"/>
              </w:rPr>
            </w:pPr>
            <w:r w:rsidRPr="00B40BFE">
              <w:rPr>
                <w:rFonts w:ascii="仿宋_GB2312" w:eastAsia="仿宋_GB2312" w:hAnsi="宋体" w:hint="eastAsia"/>
                <w:sz w:val="24"/>
              </w:rPr>
              <w:t>经济舱</w:t>
            </w:r>
          </w:p>
        </w:tc>
        <w:tc>
          <w:tcPr>
            <w:tcW w:w="1260" w:type="dxa"/>
            <w:vAlign w:val="center"/>
          </w:tcPr>
          <w:p w:rsidR="00373D32" w:rsidRPr="00B40BFE" w:rsidRDefault="00373D32" w:rsidP="00D45B18">
            <w:pPr>
              <w:spacing w:line="480" w:lineRule="exact"/>
              <w:ind w:rightChars="-98" w:right="-206"/>
              <w:rPr>
                <w:rFonts w:ascii="仿宋_GB2312" w:eastAsia="仿宋_GB2312" w:hAnsi="宋体" w:hint="eastAsia"/>
                <w:sz w:val="24"/>
              </w:rPr>
            </w:pPr>
            <w:r>
              <w:rPr>
                <w:rFonts w:ascii="仿宋_GB2312" w:eastAsia="仿宋_GB2312" w:hAnsi="宋体" w:hint="eastAsia"/>
                <w:sz w:val="24"/>
              </w:rPr>
              <w:t>凭据</w:t>
            </w:r>
            <w:r w:rsidRPr="00B40BFE">
              <w:rPr>
                <w:rFonts w:ascii="仿宋_GB2312" w:eastAsia="仿宋_GB2312" w:hAnsi="宋体" w:hint="eastAsia"/>
                <w:sz w:val="24"/>
              </w:rPr>
              <w:t>报销</w:t>
            </w:r>
          </w:p>
        </w:tc>
      </w:tr>
    </w:tbl>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（一）资深院士出差，因工作需要，随行一人可乘坐同等级交通工具。</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（二）同时在专业技术岗位和管理岗位两类岗位上任职的人员，可以按照“就高”原则选择差旅费标准。</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kern w:val="0"/>
          <w:sz w:val="32"/>
          <w:szCs w:val="32"/>
        </w:rPr>
      </w:pPr>
      <w:r w:rsidRPr="00373D32">
        <w:rPr>
          <w:rFonts w:ascii="仿宋_GB2312" w:eastAsia="仿宋_GB2312" w:hAnsiTheme="minorEastAsia" w:cs="仿宋_GB2312" w:hint="eastAsia"/>
          <w:kern w:val="0"/>
          <w:sz w:val="32"/>
          <w:szCs w:val="32"/>
        </w:rPr>
        <w:t>（三）学校在职人员、离退休人员因工作需要出差，均可按照本办法规定的相应标准报销。其中离退休人员参照退休前级别执行。</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（四）各类人员级别以学校人事处认定为准。特殊情况经学校批准同意后报人事处、财务处备案执行。</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五）校内特级岗人员或55周岁及以上的二级教授使用科研经费出差的，可参照第一类标准乘坐交通工具，报销住宿费；其他不符合第二类标准的副高级专业技术职务人员使用科研经费出差的，可参照第二类标准乘坐交通工具，报销住宿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b/>
          <w:kern w:val="0"/>
          <w:sz w:val="32"/>
          <w:szCs w:val="32"/>
        </w:rPr>
        <w:lastRenderedPageBreak/>
        <w:t>第八条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第三类差旅费标准原则上不包含乘坐火车软卧；但对于教学、科研业务性出差且乘坐夕发朝至列车的，可据实报销软卧车票。</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kern w:val="0"/>
          <w:sz w:val="32"/>
          <w:szCs w:val="32"/>
        </w:rPr>
      </w:pPr>
      <w:r w:rsidRPr="00373D32">
        <w:rPr>
          <w:rFonts w:ascii="仿宋_GB2312" w:eastAsia="仿宋_GB2312" w:hAnsiTheme="minorEastAsia" w:cs="仿宋_GB2312" w:hint="eastAsia"/>
          <w:kern w:val="0"/>
          <w:sz w:val="32"/>
          <w:szCs w:val="32"/>
        </w:rPr>
        <w:t>各类差旅费标准中乘坐全列软席列车的，在晚8时至次日晨时期间乘车时间6小时以上的，或连续乘车超过12小时的，可以乘坐软卧，并按照软卧车票据实报销；其余情况原则上应乘坐全列软席列车软座。</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b/>
          <w:kern w:val="0"/>
          <w:sz w:val="32"/>
          <w:szCs w:val="32"/>
        </w:rPr>
        <w:t>第九条</w:t>
      </w:r>
      <w:r>
        <w:rPr>
          <w:rFonts w:ascii="仿宋_GB2312" w:eastAsia="仿宋_GB2312" w:hAnsiTheme="minorEastAsia" w:cs="仿宋_GB2312" w:hint="eastAsia"/>
          <w:b/>
          <w:kern w:val="0"/>
          <w:sz w:val="32"/>
          <w:szCs w:val="32"/>
        </w:rPr>
        <w:t xml:space="preserve"> </w:t>
      </w:r>
      <w:r w:rsidRPr="00373D32">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到出差目的地有多种交通工具可选择时，在不影响公务、确保安全的前提下，出差人员应当选乘经济便捷的交通工具。出差购买机票应按照财政部、中国民用航空局出台的相关规定严格执行。</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b/>
          <w:kern w:val="0"/>
          <w:sz w:val="32"/>
          <w:szCs w:val="32"/>
        </w:rPr>
        <w:t>第十条</w:t>
      </w:r>
      <w:r>
        <w:rPr>
          <w:rFonts w:ascii="仿宋_GB2312" w:eastAsia="仿宋_GB2312" w:hAnsiTheme="minorEastAsia" w:cs="仿宋_GB2312" w:hint="eastAsia"/>
          <w:b/>
          <w:kern w:val="0"/>
          <w:sz w:val="32"/>
          <w:szCs w:val="32"/>
        </w:rPr>
        <w:t xml:space="preserve"> </w:t>
      </w:r>
      <w:r w:rsidRPr="00373D32">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乘坐飞机、火车、轮船、长途汽车等交通工具的，每</w:t>
      </w:r>
      <w:proofErr w:type="gramStart"/>
      <w:r w:rsidRPr="00373D32">
        <w:rPr>
          <w:rFonts w:ascii="仿宋_GB2312" w:eastAsia="仿宋_GB2312" w:hAnsiTheme="minorEastAsia" w:cs="仿宋_GB2312"/>
          <w:kern w:val="0"/>
          <w:sz w:val="32"/>
          <w:szCs w:val="32"/>
        </w:rPr>
        <w:t>人次可以</w:t>
      </w:r>
      <w:proofErr w:type="gramEnd"/>
      <w:r w:rsidRPr="00373D32">
        <w:rPr>
          <w:rFonts w:ascii="仿宋_GB2312" w:eastAsia="仿宋_GB2312" w:hAnsiTheme="minorEastAsia" w:cs="仿宋_GB2312"/>
          <w:kern w:val="0"/>
          <w:sz w:val="32"/>
          <w:szCs w:val="32"/>
        </w:rPr>
        <w:t>购买交通意外保险一份，多买费用自理。乘坐飞机的，民航发展基金、燃油附加费可以凭据报销。</w:t>
      </w:r>
    </w:p>
    <w:p w:rsidR="006C00A3" w:rsidRPr="006C00A3" w:rsidRDefault="006C00A3" w:rsidP="00374418">
      <w:pPr>
        <w:widowControl/>
        <w:adjustRightInd w:val="0"/>
        <w:snapToGrid w:val="0"/>
        <w:spacing w:beforeLines="50" w:before="156" w:afterLines="50" w:after="156" w:line="560" w:lineRule="exact"/>
        <w:jc w:val="center"/>
        <w:rPr>
          <w:rFonts w:ascii="黑体" w:eastAsia="黑体" w:hAnsi="华文中宋"/>
          <w:color w:val="000000"/>
          <w:sz w:val="32"/>
          <w:szCs w:val="32"/>
        </w:rPr>
      </w:pPr>
      <w:r w:rsidRPr="006C00A3">
        <w:rPr>
          <w:rFonts w:ascii="黑体" w:eastAsia="黑体" w:hAnsi="华文中宋" w:hint="eastAsia"/>
          <w:color w:val="000000"/>
          <w:sz w:val="32"/>
          <w:szCs w:val="32"/>
        </w:rPr>
        <w:t xml:space="preserve">第三章　</w:t>
      </w:r>
      <w:r w:rsidR="00373D32">
        <w:rPr>
          <w:rFonts w:ascii="黑体" w:eastAsia="黑体" w:hAnsi="华文中宋" w:hint="eastAsia"/>
          <w:color w:val="000000"/>
          <w:sz w:val="32"/>
          <w:szCs w:val="32"/>
        </w:rPr>
        <w:t>住宿费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b/>
          <w:kern w:val="0"/>
          <w:sz w:val="32"/>
          <w:szCs w:val="32"/>
        </w:rPr>
        <w:t>第十一条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住宿费是指出差人员因公出</w:t>
      </w:r>
      <w:proofErr w:type="gramStart"/>
      <w:r w:rsidRPr="00373D32">
        <w:rPr>
          <w:rFonts w:ascii="仿宋_GB2312" w:eastAsia="仿宋_GB2312" w:hAnsiTheme="minorEastAsia" w:cs="仿宋_GB2312"/>
          <w:kern w:val="0"/>
          <w:sz w:val="32"/>
          <w:szCs w:val="32"/>
        </w:rPr>
        <w:t>差期间</w:t>
      </w:r>
      <w:proofErr w:type="gramEnd"/>
      <w:r w:rsidRPr="00373D32">
        <w:rPr>
          <w:rFonts w:ascii="仿宋_GB2312" w:eastAsia="仿宋_GB2312" w:hAnsiTheme="minorEastAsia" w:cs="仿宋_GB2312"/>
          <w:kern w:val="0"/>
          <w:sz w:val="32"/>
          <w:szCs w:val="32"/>
        </w:rPr>
        <w:t>入住宾馆（包括饭店、招待所，下同）发生的房租费用。</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b/>
          <w:kern w:val="0"/>
          <w:sz w:val="32"/>
          <w:szCs w:val="32"/>
        </w:rPr>
        <w:t>第十二条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kern w:val="0"/>
          <w:sz w:val="32"/>
          <w:szCs w:val="32"/>
        </w:rPr>
        <w:t>出差人员一般应在职务级别对应的住宿费标准限额内选择安全、经济、便捷的宾馆住宿。住宿费限额标准执行《</w:t>
      </w:r>
      <w:r w:rsidRPr="00373D32">
        <w:rPr>
          <w:rFonts w:ascii="仿宋_GB2312" w:eastAsia="仿宋_GB2312" w:hAnsiTheme="minorEastAsia" w:cs="仿宋_GB2312" w:hint="eastAsia"/>
          <w:kern w:val="0"/>
          <w:sz w:val="32"/>
          <w:szCs w:val="32"/>
        </w:rPr>
        <w:t>北京科技大学国内差旅住宿费限额标准明细表</w:t>
      </w:r>
      <w:r w:rsidRPr="00373D32">
        <w:rPr>
          <w:rFonts w:ascii="仿宋_GB2312" w:eastAsia="仿宋_GB2312" w:hAnsiTheme="minorEastAsia" w:cs="仿宋_GB2312"/>
          <w:kern w:val="0"/>
          <w:sz w:val="32"/>
          <w:szCs w:val="32"/>
        </w:rPr>
        <w:t>》</w:t>
      </w:r>
      <w:r w:rsidRPr="00373D32">
        <w:rPr>
          <w:rFonts w:ascii="仿宋_GB2312" w:eastAsia="仿宋_GB2312" w:hAnsiTheme="minorEastAsia" w:cs="仿宋_GB2312" w:hint="eastAsia"/>
          <w:kern w:val="0"/>
          <w:sz w:val="32"/>
          <w:szCs w:val="32"/>
        </w:rPr>
        <w:t>（附件3）。对于住宿价格季节性变化明显的城市,定额标准在旺季可适当上浮一定比例。</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373D32">
        <w:rPr>
          <w:rFonts w:ascii="仿宋_GB2312" w:eastAsia="仿宋_GB2312" w:hAnsiTheme="minorEastAsia" w:cs="仿宋_GB2312" w:hint="eastAsia"/>
          <w:b/>
          <w:kern w:val="0"/>
          <w:sz w:val="32"/>
          <w:szCs w:val="32"/>
        </w:rPr>
        <w:lastRenderedPageBreak/>
        <w:t>第十三条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住宿费发票应注明住宿天数、人数（或房间数）、单价等基本信息，以便判断住宿费是否符合标准。如因宾馆客观条件限制无法在发票上体现住宿天数、人数（或房间数）、单价等信息的，出差人应实事求是在发票票面予以注明并签字确认。</w:t>
      </w:r>
    </w:p>
    <w:p w:rsidR="006C00A3" w:rsidRPr="00207D9B" w:rsidRDefault="006C00A3" w:rsidP="00374418">
      <w:pPr>
        <w:widowControl/>
        <w:adjustRightInd w:val="0"/>
        <w:snapToGrid w:val="0"/>
        <w:spacing w:beforeLines="50" w:before="156" w:afterLines="50" w:after="156" w:line="560" w:lineRule="exact"/>
        <w:jc w:val="center"/>
        <w:rPr>
          <w:rFonts w:ascii="黑体" w:eastAsia="黑体" w:hAnsi="华文中宋"/>
          <w:color w:val="000000"/>
          <w:sz w:val="32"/>
          <w:szCs w:val="32"/>
        </w:rPr>
      </w:pPr>
      <w:r w:rsidRPr="00207D9B">
        <w:rPr>
          <w:rFonts w:ascii="黑体" w:eastAsia="黑体" w:hAnsi="华文中宋" w:hint="eastAsia"/>
          <w:color w:val="000000"/>
          <w:sz w:val="32"/>
          <w:szCs w:val="32"/>
        </w:rPr>
        <w:t xml:space="preserve">第四章　</w:t>
      </w:r>
      <w:r w:rsidR="00373D32" w:rsidRPr="00373D32">
        <w:rPr>
          <w:rFonts w:ascii="黑体" w:eastAsia="黑体" w:hAnsi="华文中宋" w:hint="eastAsia"/>
          <w:color w:val="000000"/>
          <w:sz w:val="32"/>
          <w:szCs w:val="32"/>
        </w:rPr>
        <w:t>伙食补助费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第十四条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伙食补助费是指对出差人员在因公出</w:t>
      </w:r>
      <w:proofErr w:type="gramStart"/>
      <w:r w:rsidRPr="00373D32">
        <w:rPr>
          <w:rFonts w:ascii="仿宋_GB2312" w:eastAsia="仿宋_GB2312" w:hAnsiTheme="minorEastAsia" w:cs="仿宋_GB2312" w:hint="eastAsia"/>
          <w:kern w:val="0"/>
          <w:sz w:val="32"/>
          <w:szCs w:val="32"/>
        </w:rPr>
        <w:t>差期间</w:t>
      </w:r>
      <w:proofErr w:type="gramEnd"/>
      <w:r w:rsidRPr="00373D32">
        <w:rPr>
          <w:rFonts w:ascii="仿宋_GB2312" w:eastAsia="仿宋_GB2312" w:hAnsiTheme="minorEastAsia" w:cs="仿宋_GB2312" w:hint="eastAsia"/>
          <w:kern w:val="0"/>
          <w:sz w:val="32"/>
          <w:szCs w:val="32"/>
        </w:rPr>
        <w:t>给予的伙食补助费用。</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第十五条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伙食补助费按出差自然(日历)天数计算，按规定标准包干使用。发放标准为：除西藏、青海、新疆为120元/人·天外，其余地区均为100元/人·天。</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第十六条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已由校外单位负担伙食费用的，不得在学校重复领取伙食补助费。</w:t>
      </w:r>
    </w:p>
    <w:p w:rsidR="00373D32" w:rsidRPr="00373D32" w:rsidRDefault="00373D32" w:rsidP="00373D32">
      <w:pPr>
        <w:widowControl/>
        <w:adjustRightInd w:val="0"/>
        <w:snapToGrid w:val="0"/>
        <w:spacing w:beforeLines="50" w:before="156" w:afterLines="50" w:after="156" w:line="560" w:lineRule="exact"/>
        <w:jc w:val="center"/>
        <w:rPr>
          <w:rFonts w:ascii="黑体" w:eastAsia="黑体" w:hAnsi="华文中宋" w:hint="eastAsia"/>
          <w:color w:val="000000"/>
          <w:sz w:val="32"/>
          <w:szCs w:val="32"/>
        </w:rPr>
      </w:pPr>
      <w:r w:rsidRPr="00373D32">
        <w:rPr>
          <w:rFonts w:ascii="黑体" w:eastAsia="黑体" w:hAnsi="华文中宋" w:hint="eastAsia"/>
          <w:color w:val="000000"/>
          <w:sz w:val="32"/>
          <w:szCs w:val="32"/>
        </w:rPr>
        <w:t>第五章 市内交通费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第十七条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市内交通费是指出差人员因公出</w:t>
      </w:r>
      <w:proofErr w:type="gramStart"/>
      <w:r w:rsidRPr="00373D32">
        <w:rPr>
          <w:rFonts w:ascii="仿宋_GB2312" w:eastAsia="仿宋_GB2312" w:hAnsiTheme="minorEastAsia" w:cs="仿宋_GB2312" w:hint="eastAsia"/>
          <w:kern w:val="0"/>
          <w:sz w:val="32"/>
          <w:szCs w:val="32"/>
        </w:rPr>
        <w:t>差期间</w:t>
      </w:r>
      <w:proofErr w:type="gramEnd"/>
      <w:r w:rsidRPr="00373D32">
        <w:rPr>
          <w:rFonts w:ascii="仿宋_GB2312" w:eastAsia="仿宋_GB2312" w:hAnsiTheme="minorEastAsia" w:cs="仿宋_GB2312" w:hint="eastAsia"/>
          <w:kern w:val="0"/>
          <w:sz w:val="32"/>
          <w:szCs w:val="32"/>
        </w:rPr>
        <w:t>发生的市内交通费用。</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第十八条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市内交通费按出差自然(日历)天数计算，每人每天80元包干使用。</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第十九条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已由校外单位负担市内交通费用的，不得在学校重复报销市内交通费。</w:t>
      </w:r>
    </w:p>
    <w:p w:rsidR="00373D32" w:rsidRPr="00373D32" w:rsidRDefault="00373D32" w:rsidP="00373D32">
      <w:pPr>
        <w:widowControl/>
        <w:adjustRightInd w:val="0"/>
        <w:snapToGrid w:val="0"/>
        <w:spacing w:beforeLines="50" w:before="156" w:afterLines="50" w:after="156" w:line="560" w:lineRule="exact"/>
        <w:jc w:val="center"/>
        <w:rPr>
          <w:rFonts w:ascii="黑体" w:eastAsia="黑体" w:hAnsi="华文中宋" w:hint="eastAsia"/>
          <w:color w:val="000000"/>
          <w:sz w:val="32"/>
          <w:szCs w:val="32"/>
        </w:rPr>
      </w:pPr>
      <w:r w:rsidRPr="00373D32">
        <w:rPr>
          <w:rFonts w:ascii="黑体" w:eastAsia="黑体" w:hAnsi="华文中宋" w:hint="eastAsia"/>
          <w:color w:val="000000"/>
          <w:sz w:val="32"/>
          <w:szCs w:val="32"/>
        </w:rPr>
        <w:t>第六章 报销管理</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lastRenderedPageBreak/>
        <w:t>第二十条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住宿费、伙食补助费、市内交通费等差旅费标准参考财政部制定的差旅费标准，考虑物价等因素进行适时动态调整。</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第二十一条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城市间交通费按乘坐交通工具的等级凭据报销，订票费、经批准发生的签转或退票费、交通意外保险费凭据报销。</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住宿费在标准限额之内凭发票据实报销。</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伙食补助费按出差目的地的标准发放，在途期间的伙食补助费按当天最后到达目的地的标准发放，出差期间产生的就餐费用不再另外报销。</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市内交通费按规定标准发放。</w:t>
      </w:r>
      <w:proofErr w:type="gramStart"/>
      <w:r w:rsidRPr="00373D32">
        <w:rPr>
          <w:rFonts w:ascii="仿宋_GB2312" w:eastAsia="仿宋_GB2312" w:hAnsiTheme="minorEastAsia" w:cs="仿宋_GB2312" w:hint="eastAsia"/>
          <w:kern w:val="0"/>
          <w:sz w:val="32"/>
          <w:szCs w:val="32"/>
        </w:rPr>
        <w:t>去程及回程</w:t>
      </w:r>
      <w:proofErr w:type="gramEnd"/>
      <w:r w:rsidRPr="00373D32">
        <w:rPr>
          <w:rFonts w:ascii="仿宋_GB2312" w:eastAsia="仿宋_GB2312" w:hAnsiTheme="minorEastAsia" w:cs="仿宋_GB2312" w:hint="eastAsia"/>
          <w:kern w:val="0"/>
          <w:sz w:val="32"/>
          <w:szCs w:val="32"/>
        </w:rPr>
        <w:t xml:space="preserve">当日往返驻地、机场、火车站、长途汽车站的交通费按照实际发生的费用与市内交通费包干标准“孰高”原则报销。 </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未按规定开支差旅费的，超支部分由个人自理。教学科研业务出差乘坐飞机时，因特殊情况乘坐高于规定等级的，所发生的费用按照实际购买票价和自身对应等级全价票“孰低”原则报销。</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第二十二条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出差期间，由其他单位负担城市间交通费和住宿费的，不发放伙食补助费和市内交通费。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第二十三条</w:t>
      </w:r>
      <w:r>
        <w:rPr>
          <w:rFonts w:ascii="仿宋_GB2312" w:eastAsia="仿宋_GB2312" w:hAnsiTheme="minorEastAsia" w:cs="仿宋_GB2312" w:hint="eastAsia"/>
          <w:b/>
          <w:kern w:val="0"/>
          <w:sz w:val="32"/>
          <w:szCs w:val="32"/>
        </w:rPr>
        <w:t xml:space="preserve"> </w:t>
      </w:r>
      <w:r w:rsidRPr="00373D32">
        <w:rPr>
          <w:rFonts w:ascii="仿宋_GB2312" w:eastAsia="仿宋_GB2312" w:hAnsiTheme="minorEastAsia" w:cs="仿宋_GB2312" w:hint="eastAsia"/>
          <w:kern w:val="0"/>
          <w:sz w:val="32"/>
          <w:szCs w:val="32"/>
        </w:rPr>
        <w:t xml:space="preserve"> 实际发生住宿而无住宿费发票的，参照以下情况，可以凭对方单位提供的有效证明或由出差人员提供书面情况说明，由经费负责人签字并经二级单位审核盖章后，按照规定等</w:t>
      </w:r>
      <w:r w:rsidRPr="00373D32">
        <w:rPr>
          <w:rFonts w:ascii="仿宋_GB2312" w:eastAsia="仿宋_GB2312" w:hAnsiTheme="minorEastAsia" w:cs="仿宋_GB2312" w:hint="eastAsia"/>
          <w:kern w:val="0"/>
          <w:sz w:val="32"/>
          <w:szCs w:val="32"/>
        </w:rPr>
        <w:lastRenderedPageBreak/>
        <w:t xml:space="preserve">级据实报销城市间交通费，并按标准发放伙食补助费和市内交通费。 </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（一）受邀参加教学科研学术会议、研讨会、评审会、座谈会等；</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（二）与其他单位开展教学科研合作，对方单位提供住宿的；</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三）师生开展野外调研、社会调查、考古挖掘、环境监测、地质调查、工地勘察、学生实习等工作，住在自己家里、帐篷、农户、厂矿、科研基地、考察站、监测站、学生宿舍和教室等不收取住宿费或不能取得住宿费发票。</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第二十四条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外出参加其他单位举办的会议、培训，举办单位统一安排食宿并承担相关费用的，</w:t>
      </w:r>
      <w:proofErr w:type="gramStart"/>
      <w:r w:rsidRPr="00373D32">
        <w:rPr>
          <w:rFonts w:ascii="仿宋_GB2312" w:eastAsia="仿宋_GB2312" w:hAnsiTheme="minorEastAsia" w:cs="仿宋_GB2312" w:hint="eastAsia"/>
          <w:kern w:val="0"/>
          <w:sz w:val="32"/>
          <w:szCs w:val="32"/>
        </w:rPr>
        <w:t>凭举办</w:t>
      </w:r>
      <w:proofErr w:type="gramEnd"/>
      <w:r w:rsidRPr="00373D32">
        <w:rPr>
          <w:rFonts w:ascii="仿宋_GB2312" w:eastAsia="仿宋_GB2312" w:hAnsiTheme="minorEastAsia" w:cs="仿宋_GB2312" w:hint="eastAsia"/>
          <w:kern w:val="0"/>
          <w:sz w:val="32"/>
          <w:szCs w:val="32"/>
        </w:rPr>
        <w:t>方出具的有效证明，据实报销城市间交通费并发放在途期间的伙食补助费及市内交通费；举办方统一安排食宿且费用自理的，</w:t>
      </w:r>
      <w:proofErr w:type="gramStart"/>
      <w:r w:rsidRPr="00373D32">
        <w:rPr>
          <w:rFonts w:ascii="仿宋_GB2312" w:eastAsia="仿宋_GB2312" w:hAnsiTheme="minorEastAsia" w:cs="仿宋_GB2312" w:hint="eastAsia"/>
          <w:kern w:val="0"/>
          <w:sz w:val="32"/>
          <w:szCs w:val="32"/>
        </w:rPr>
        <w:t>凭举办</w:t>
      </w:r>
      <w:proofErr w:type="gramEnd"/>
      <w:r w:rsidRPr="00373D32">
        <w:rPr>
          <w:rFonts w:ascii="仿宋_GB2312" w:eastAsia="仿宋_GB2312" w:hAnsiTheme="minorEastAsia" w:cs="仿宋_GB2312" w:hint="eastAsia"/>
          <w:kern w:val="0"/>
          <w:sz w:val="32"/>
          <w:szCs w:val="32"/>
        </w:rPr>
        <w:t xml:space="preserve">方出具的有效证明，据实报销城市间交通费、住宿费并按照出差自然天数发放伙食补助费和市内交通费。 </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第二十五条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出差期间，由其他单位负担城市间交通费的，凭对方单位提供的有效证明或附相关交通费凭据及住宿费发票，据实报销住宿费并按规定发放伙食补助费及市内交通费。无住宿费发票的单程城市间交通费不予报销。</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第二十六条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在偏远地区、北京周边及远郊区县参加学术会议、考察、调研、监测等教学科研业务活动，受条件限制需自驾车或租车前往的，需出差人提供书面说明并由二级单位审批,据</w:t>
      </w:r>
      <w:r w:rsidRPr="00373D32">
        <w:rPr>
          <w:rFonts w:ascii="仿宋_GB2312" w:eastAsia="仿宋_GB2312" w:hAnsiTheme="minorEastAsia" w:cs="仿宋_GB2312" w:hint="eastAsia"/>
          <w:kern w:val="0"/>
          <w:sz w:val="32"/>
          <w:szCs w:val="32"/>
        </w:rPr>
        <w:lastRenderedPageBreak/>
        <w:t>实报销出差期间合理发生的汽油费（含出差前一天）、过桥过路费或租车费用；符合补助发放规定的，可以发放伙食补助费，不再发放市内交通费补助。因开车或租车所引起的安全等问题，由出差人员自行承担。</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第二十七条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探亲休假期间接到出差任务或者出差任务结束后探亲休假的，回程城市间交通费按不高于从北京到出差目的地按规定乘坐相应交通工具的去程票价予以报销，超出部分个人自理；伙食补助费和市内交通费按从北京往返的天数扣除探亲休假天数和规定标准予以报销。</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第二十八条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邀请专家学者来校开会、参加调研或赴外地调研，按规定报销受邀人员城市间交通费、住宿费、咨询费或劳务费，但不得同时发放伙食补助费及市内交通费。</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第二十九条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工作人员因调入我校工作所发生的城市间交通费、住宿费、伙食补助费和市内交通费，按照差旅费管理办法的规定予以一次性报销。随迁家属和搬迁家具发生的费用由调动人员自理。</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第三十条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到基层单位实(见)习、工作锻炼、支援工作以及各种工作队等人员，在途期间的伙食补助费和市内交通费按照差旅费开支规定执行；在基层单位工作期间的伙食补助费和市内交通费按相关规定执行。 </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第三十一条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出差人出差结束后应当及时办理报销手续。出差人员在出差期间所发生的费用，应连同当次差旅费同时报销，</w:t>
      </w:r>
      <w:r w:rsidRPr="00373D32">
        <w:rPr>
          <w:rFonts w:ascii="仿宋_GB2312" w:eastAsia="仿宋_GB2312" w:hAnsiTheme="minorEastAsia" w:cs="仿宋_GB2312" w:hint="eastAsia"/>
          <w:kern w:val="0"/>
          <w:sz w:val="32"/>
          <w:szCs w:val="32"/>
        </w:rPr>
        <w:lastRenderedPageBreak/>
        <w:t>事后不予补报。出差途中各段行程的城市间交通费票据应保持连续、完整。差旅费报销应遵循“一事一报”的原则，因不同事由或不在同一时间段出差，需分别填报不同的差旅费报销单。</w:t>
      </w:r>
    </w:p>
    <w:p w:rsidR="00373D32" w:rsidRPr="00373D32" w:rsidRDefault="00373D32" w:rsidP="00373D32">
      <w:pPr>
        <w:widowControl/>
        <w:adjustRightInd w:val="0"/>
        <w:snapToGrid w:val="0"/>
        <w:spacing w:beforeLines="50" w:before="156" w:afterLines="50" w:after="156" w:line="560" w:lineRule="exact"/>
        <w:jc w:val="center"/>
        <w:rPr>
          <w:rFonts w:ascii="黑体" w:eastAsia="黑体" w:hAnsi="华文中宋" w:hint="eastAsia"/>
          <w:color w:val="000000"/>
          <w:sz w:val="32"/>
          <w:szCs w:val="32"/>
        </w:rPr>
      </w:pPr>
      <w:r w:rsidRPr="00373D32">
        <w:rPr>
          <w:rFonts w:ascii="黑体" w:eastAsia="黑体" w:hAnsi="华文中宋" w:hint="eastAsia"/>
          <w:color w:val="000000"/>
          <w:sz w:val="32"/>
          <w:szCs w:val="32"/>
        </w:rPr>
        <w:t>第七章 监督问责</w:t>
      </w:r>
    </w:p>
    <w:p w:rsidR="00373D32" w:rsidRPr="00373D32" w:rsidRDefault="00373D32" w:rsidP="00373D32">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b/>
          <w:kern w:val="0"/>
          <w:sz w:val="32"/>
          <w:szCs w:val="32"/>
        </w:rPr>
        <w:t>第三十二条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各二级单位负责人应当加强对本单位工作人员出差活动和经费报销的管理，对本部门出差审批、差旅费预算及规模控制负责；出差人员对票据来源的合法性，内容的真实性、完整性和合</w:t>
      </w:r>
      <w:proofErr w:type="gramStart"/>
      <w:r w:rsidRPr="00373D32">
        <w:rPr>
          <w:rFonts w:ascii="仿宋_GB2312" w:eastAsia="仿宋_GB2312" w:hAnsiTheme="minorEastAsia" w:cs="仿宋_GB2312" w:hint="eastAsia"/>
          <w:kern w:val="0"/>
          <w:sz w:val="32"/>
          <w:szCs w:val="32"/>
        </w:rPr>
        <w:t>规</w:t>
      </w:r>
      <w:proofErr w:type="gramEnd"/>
      <w:r w:rsidRPr="00373D32">
        <w:rPr>
          <w:rFonts w:ascii="仿宋_GB2312" w:eastAsia="仿宋_GB2312" w:hAnsiTheme="minorEastAsia" w:cs="仿宋_GB2312" w:hint="eastAsia"/>
          <w:kern w:val="0"/>
          <w:sz w:val="32"/>
          <w:szCs w:val="32"/>
        </w:rPr>
        <w:t>性负责；财务人员对差旅费报销进行审核把关。对未经批准擅自出差，不按规定开支、报销差旅费的人员要进行严肃处理。</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各二级单位应当自觉接受纪检监察、审计等部门对出差活动及相关经费支出的监督检查。</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第三十三条</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出差人员不得向接待单位提出正常公务活动以外的要求，不得在出差期间接受违反规定的宴请、游览和非工作需要的参观，不得接受礼品、礼金和土特产品等。</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第三十四条</w:t>
      </w:r>
      <w:r w:rsidRPr="00373D32">
        <w:rPr>
          <w:rFonts w:ascii="仿宋_GB2312" w:eastAsia="仿宋_GB2312" w:hAnsiTheme="minorEastAsia" w:cs="仿宋_GB2312" w:hint="eastAsia"/>
          <w:kern w:val="0"/>
          <w:sz w:val="32"/>
          <w:szCs w:val="32"/>
        </w:rPr>
        <w:t xml:space="preserve"> </w:t>
      </w:r>
      <w:r>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违反本办法规定，有下列行为之一的，依法依规追究相关二级单位和人员的责任：</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（一）出差审批控制不严的；</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（二）虚报冒领差旅费的；</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（三）不按规定报销差旅费的；</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（四）其他违反本办法行为的。</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lastRenderedPageBreak/>
        <w:t>有前款所</w:t>
      </w:r>
      <w:proofErr w:type="gramStart"/>
      <w:r w:rsidRPr="00373D32">
        <w:rPr>
          <w:rFonts w:ascii="仿宋_GB2312" w:eastAsia="仿宋_GB2312" w:hAnsiTheme="minorEastAsia" w:cs="仿宋_GB2312" w:hint="eastAsia"/>
          <w:kern w:val="0"/>
          <w:sz w:val="32"/>
          <w:szCs w:val="32"/>
        </w:rPr>
        <w:t>列行</w:t>
      </w:r>
      <w:proofErr w:type="gramEnd"/>
      <w:r w:rsidRPr="00373D32">
        <w:rPr>
          <w:rFonts w:ascii="仿宋_GB2312" w:eastAsia="仿宋_GB2312" w:hAnsiTheme="minorEastAsia" w:cs="仿宋_GB2312" w:hint="eastAsia"/>
          <w:kern w:val="0"/>
          <w:sz w:val="32"/>
          <w:szCs w:val="32"/>
        </w:rPr>
        <w:t>为之一的，由纪检监察、审计、财务等部门责令整改，违规资金应予追回，并视情况予以通报。对直接责任人和相关负责人，报请学校按规定给予行政处分。涉嫌违法的，移送司法机关处理。</w:t>
      </w:r>
    </w:p>
    <w:p w:rsidR="00373D32" w:rsidRPr="00080ED5" w:rsidRDefault="00373D32" w:rsidP="00080ED5">
      <w:pPr>
        <w:widowControl/>
        <w:adjustRightInd w:val="0"/>
        <w:snapToGrid w:val="0"/>
        <w:spacing w:beforeLines="50" w:before="156" w:afterLines="50" w:after="156" w:line="560" w:lineRule="exact"/>
        <w:jc w:val="center"/>
        <w:rPr>
          <w:rFonts w:ascii="黑体" w:eastAsia="黑体" w:hAnsi="华文中宋" w:hint="eastAsia"/>
          <w:color w:val="000000"/>
          <w:sz w:val="32"/>
          <w:szCs w:val="32"/>
        </w:rPr>
      </w:pPr>
      <w:r w:rsidRPr="00080ED5">
        <w:rPr>
          <w:rFonts w:ascii="黑体" w:eastAsia="黑体" w:hAnsi="华文中宋" w:hint="eastAsia"/>
          <w:color w:val="000000"/>
          <w:sz w:val="32"/>
          <w:szCs w:val="32"/>
        </w:rPr>
        <w:t>第八章 附 则</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第三十五条</w:t>
      </w:r>
      <w:r w:rsidR="00080ED5">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使用校内教务处、研究生院立项的教学改革项目经费出差参照科研经费出差相关规定执行。</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第三十六条</w:t>
      </w:r>
      <w:r w:rsidR="00080ED5">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博士后人员差旅费报销参照本文件中的第三类标准执行。</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第三十七条</w:t>
      </w:r>
      <w:r w:rsidR="00080ED5">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 xml:space="preserve"> 学生承担国家科研项目或横向科研项目任务出差时，乘坐交通工具的等级参照本文件第三类标准执行，住宿费用参照《北京科技大学国内差旅住宿费限额标准明细表》中的第三类标准执行；伙食补助费、市内交通费在国家规定标准范围内按照以下标准执行：</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（一）伙食补助费按出差自然(日历)天数实行定额包干，每人每天不低于50元。</w:t>
      </w:r>
    </w:p>
    <w:p w:rsidR="00373D32" w:rsidRPr="00373D32" w:rsidRDefault="00373D32" w:rsidP="00373D32">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373D32">
        <w:rPr>
          <w:rFonts w:ascii="仿宋_GB2312" w:eastAsia="仿宋_GB2312" w:hAnsiTheme="minorEastAsia" w:cs="仿宋_GB2312" w:hint="eastAsia"/>
          <w:kern w:val="0"/>
          <w:sz w:val="32"/>
          <w:szCs w:val="32"/>
        </w:rPr>
        <w:t>（二）交通费按出差自然(日历)天数实行定额包干，每人每天不低于40元。</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第三十八条</w:t>
      </w:r>
      <w:r w:rsidRPr="00373D32">
        <w:rPr>
          <w:rFonts w:ascii="仿宋_GB2312" w:eastAsia="仿宋_GB2312" w:hAnsiTheme="minorEastAsia" w:cs="仿宋_GB2312" w:hint="eastAsia"/>
          <w:kern w:val="0"/>
          <w:sz w:val="32"/>
          <w:szCs w:val="32"/>
        </w:rPr>
        <w:t xml:space="preserve"> </w:t>
      </w:r>
      <w:r w:rsidR="00080ED5">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本办法中所称“各二级单位”包括各学院、职能部处、及各直属单位；后勤集团和管庄校区遵照本办法执行。</w:t>
      </w:r>
    </w:p>
    <w:p w:rsidR="00373D32" w:rsidRPr="00373D32" w:rsidRDefault="00373D32" w:rsidP="00080ED5">
      <w:pPr>
        <w:widowControl/>
        <w:adjustRightInd w:val="0"/>
        <w:snapToGrid w:val="0"/>
        <w:spacing w:line="560" w:lineRule="exact"/>
        <w:ind w:firstLineChars="200" w:firstLine="643"/>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b/>
          <w:kern w:val="0"/>
          <w:sz w:val="32"/>
          <w:szCs w:val="32"/>
        </w:rPr>
        <w:t>第三十九条</w:t>
      </w:r>
      <w:r w:rsidRPr="00373D32">
        <w:rPr>
          <w:rFonts w:ascii="仿宋_GB2312" w:eastAsia="仿宋_GB2312" w:hAnsiTheme="minorEastAsia" w:cs="仿宋_GB2312" w:hint="eastAsia"/>
          <w:kern w:val="0"/>
          <w:sz w:val="32"/>
          <w:szCs w:val="32"/>
        </w:rPr>
        <w:t xml:space="preserve"> </w:t>
      </w:r>
      <w:r w:rsidR="00080ED5">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本办法由财务处负责解释。</w:t>
      </w:r>
    </w:p>
    <w:p w:rsidR="006C00A3" w:rsidRPr="006C00A3" w:rsidRDefault="00373D32" w:rsidP="00080ED5">
      <w:pPr>
        <w:widowControl/>
        <w:adjustRightInd w:val="0"/>
        <w:snapToGrid w:val="0"/>
        <w:spacing w:line="560" w:lineRule="exact"/>
        <w:ind w:firstLineChars="200" w:firstLine="643"/>
        <w:rPr>
          <w:rFonts w:ascii="仿宋_GB2312" w:eastAsia="仿宋_GB2312" w:hAnsiTheme="minorEastAsia" w:cs="仿宋_GB2312"/>
          <w:kern w:val="0"/>
          <w:sz w:val="32"/>
          <w:szCs w:val="32"/>
        </w:rPr>
      </w:pPr>
      <w:r w:rsidRPr="00080ED5">
        <w:rPr>
          <w:rFonts w:ascii="仿宋_GB2312" w:eastAsia="仿宋_GB2312" w:hAnsiTheme="minorEastAsia" w:cs="仿宋_GB2312" w:hint="eastAsia"/>
          <w:b/>
          <w:kern w:val="0"/>
          <w:sz w:val="32"/>
          <w:szCs w:val="32"/>
        </w:rPr>
        <w:lastRenderedPageBreak/>
        <w:t>第四十条</w:t>
      </w:r>
      <w:r w:rsidRPr="00373D32">
        <w:rPr>
          <w:rFonts w:ascii="仿宋_GB2312" w:eastAsia="仿宋_GB2312" w:hAnsiTheme="minorEastAsia" w:cs="仿宋_GB2312" w:hint="eastAsia"/>
          <w:kern w:val="0"/>
          <w:sz w:val="32"/>
          <w:szCs w:val="32"/>
        </w:rPr>
        <w:t xml:space="preserve"> </w:t>
      </w:r>
      <w:r w:rsidR="00080ED5">
        <w:rPr>
          <w:rFonts w:ascii="仿宋_GB2312" w:eastAsia="仿宋_GB2312" w:hAnsiTheme="minorEastAsia" w:cs="仿宋_GB2312" w:hint="eastAsia"/>
          <w:kern w:val="0"/>
          <w:sz w:val="32"/>
          <w:szCs w:val="32"/>
        </w:rPr>
        <w:t xml:space="preserve"> </w:t>
      </w:r>
      <w:r w:rsidRPr="00373D32">
        <w:rPr>
          <w:rFonts w:ascii="仿宋_GB2312" w:eastAsia="仿宋_GB2312" w:hAnsiTheme="minorEastAsia" w:cs="仿宋_GB2312" w:hint="eastAsia"/>
          <w:kern w:val="0"/>
          <w:sz w:val="32"/>
          <w:szCs w:val="32"/>
        </w:rPr>
        <w:t>本办法自2016年9月1日起施行。《北京科技大学差旅费管理办法（修订）》（</w:t>
      </w:r>
      <w:proofErr w:type="gramStart"/>
      <w:r w:rsidRPr="00373D32">
        <w:rPr>
          <w:rFonts w:ascii="仿宋_GB2312" w:eastAsia="仿宋_GB2312" w:hAnsiTheme="minorEastAsia" w:cs="仿宋_GB2312" w:hint="eastAsia"/>
          <w:kern w:val="0"/>
          <w:sz w:val="32"/>
          <w:szCs w:val="32"/>
        </w:rPr>
        <w:t>校发</w:t>
      </w:r>
      <w:proofErr w:type="gramEnd"/>
      <w:r w:rsidRPr="00373D32">
        <w:rPr>
          <w:rFonts w:ascii="仿宋_GB2312" w:eastAsia="仿宋_GB2312" w:hAnsiTheme="minorEastAsia" w:cs="仿宋_GB2312" w:hint="eastAsia"/>
          <w:kern w:val="0"/>
          <w:sz w:val="32"/>
          <w:szCs w:val="32"/>
        </w:rPr>
        <w:t>[2015]67号）同时废止。</w:t>
      </w:r>
    </w:p>
    <w:p w:rsidR="0040252A" w:rsidRDefault="0040252A" w:rsidP="006C00A3">
      <w:pPr>
        <w:widowControl/>
        <w:adjustRightInd w:val="0"/>
        <w:snapToGrid w:val="0"/>
        <w:spacing w:line="560" w:lineRule="exact"/>
        <w:ind w:firstLineChars="200" w:firstLine="640"/>
        <w:rPr>
          <w:rFonts w:ascii="仿宋_GB2312" w:eastAsia="仿宋_GB2312" w:hAnsiTheme="minorEastAsia" w:cs="仿宋_GB2312"/>
          <w:kern w:val="0"/>
          <w:sz w:val="32"/>
          <w:szCs w:val="32"/>
        </w:rPr>
      </w:pPr>
    </w:p>
    <w:p w:rsidR="006C00A3" w:rsidRPr="00207D9B" w:rsidRDefault="006C00A3" w:rsidP="006C00A3">
      <w:pPr>
        <w:widowControl/>
        <w:adjustRightInd w:val="0"/>
        <w:snapToGrid w:val="0"/>
        <w:spacing w:line="560" w:lineRule="exact"/>
        <w:ind w:firstLineChars="200" w:firstLine="640"/>
        <w:rPr>
          <w:rFonts w:ascii="仿宋_GB2312" w:eastAsia="仿宋_GB2312" w:hAnsiTheme="minorEastAsia" w:cs="仿宋_GB2312"/>
          <w:kern w:val="0"/>
          <w:sz w:val="32"/>
          <w:szCs w:val="32"/>
        </w:rPr>
      </w:pPr>
    </w:p>
    <w:p w:rsidR="00474881" w:rsidRPr="004B04EE" w:rsidRDefault="00474881" w:rsidP="006C00A3">
      <w:pPr>
        <w:widowControl/>
        <w:adjustRightInd w:val="0"/>
        <w:snapToGrid w:val="0"/>
        <w:spacing w:line="560" w:lineRule="exact"/>
        <w:ind w:firstLineChars="200" w:firstLine="640"/>
        <w:rPr>
          <w:rFonts w:ascii="仿宋_GB2312" w:eastAsia="仿宋_GB2312" w:hAnsi="仿宋" w:cs="宋体"/>
          <w:color w:val="000000"/>
          <w:kern w:val="0"/>
          <w:sz w:val="32"/>
          <w:szCs w:val="32"/>
        </w:rPr>
      </w:pPr>
    </w:p>
    <w:p w:rsidR="00FD23D1" w:rsidRPr="005A0670" w:rsidRDefault="00FD23D1" w:rsidP="006C00A3">
      <w:pPr>
        <w:widowControl/>
        <w:tabs>
          <w:tab w:val="left" w:pos="7797"/>
          <w:tab w:val="left" w:pos="8080"/>
        </w:tabs>
        <w:snapToGrid w:val="0"/>
        <w:spacing w:line="560" w:lineRule="exact"/>
        <w:ind w:rightChars="500" w:right="1050"/>
        <w:jc w:val="right"/>
        <w:rPr>
          <w:rFonts w:ascii="仿宋_GB2312" w:eastAsia="仿宋_GB2312" w:hAnsi="宋体" w:cs="宋体"/>
          <w:color w:val="000000"/>
          <w:kern w:val="0"/>
          <w:sz w:val="32"/>
          <w:szCs w:val="32"/>
        </w:rPr>
      </w:pPr>
      <w:r w:rsidRPr="005A0670">
        <w:rPr>
          <w:rFonts w:ascii="仿宋_GB2312" w:eastAsia="仿宋_GB2312" w:hAnsi="宋体" w:cs="宋体" w:hint="eastAsia"/>
          <w:color w:val="000000"/>
          <w:kern w:val="0"/>
          <w:sz w:val="32"/>
          <w:szCs w:val="32"/>
        </w:rPr>
        <w:t>北京科技大学</w:t>
      </w:r>
    </w:p>
    <w:p w:rsidR="0071187F" w:rsidRDefault="00FD23D1" w:rsidP="006C00A3">
      <w:pPr>
        <w:widowControl/>
        <w:tabs>
          <w:tab w:val="left" w:pos="7797"/>
          <w:tab w:val="left" w:pos="8080"/>
        </w:tabs>
        <w:snapToGrid w:val="0"/>
        <w:spacing w:line="560" w:lineRule="exact"/>
        <w:ind w:rightChars="400" w:right="840"/>
        <w:jc w:val="right"/>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201</w:t>
      </w:r>
      <w:r w:rsidR="000C6382">
        <w:rPr>
          <w:rFonts w:ascii="仿宋_GB2312" w:eastAsia="仿宋_GB2312" w:hAnsi="宋体" w:cs="宋体"/>
          <w:color w:val="000000"/>
          <w:kern w:val="0"/>
          <w:sz w:val="32"/>
          <w:szCs w:val="32"/>
        </w:rPr>
        <w:t>6</w:t>
      </w:r>
      <w:r w:rsidRPr="005A0670">
        <w:rPr>
          <w:rFonts w:ascii="仿宋_GB2312" w:eastAsia="仿宋_GB2312" w:hAnsi="宋体" w:cs="宋体" w:hint="eastAsia"/>
          <w:color w:val="000000"/>
          <w:kern w:val="0"/>
          <w:sz w:val="32"/>
          <w:szCs w:val="32"/>
        </w:rPr>
        <w:t>年</w:t>
      </w:r>
      <w:r w:rsidR="00373D32">
        <w:rPr>
          <w:rFonts w:ascii="仿宋_GB2312" w:eastAsia="仿宋_GB2312" w:hAnsi="宋体" w:cs="宋体" w:hint="eastAsia"/>
          <w:color w:val="000000"/>
          <w:kern w:val="0"/>
          <w:sz w:val="32"/>
          <w:szCs w:val="32"/>
        </w:rPr>
        <w:t>9</w:t>
      </w:r>
      <w:r w:rsidRPr="005A0670">
        <w:rPr>
          <w:rFonts w:ascii="仿宋_GB2312" w:eastAsia="仿宋_GB2312" w:hAnsi="宋体" w:cs="宋体" w:hint="eastAsia"/>
          <w:color w:val="000000"/>
          <w:kern w:val="0"/>
          <w:sz w:val="32"/>
          <w:szCs w:val="32"/>
        </w:rPr>
        <w:t>月</w:t>
      </w:r>
      <w:r w:rsidR="00373D32">
        <w:rPr>
          <w:rFonts w:ascii="仿宋_GB2312" w:eastAsia="仿宋_GB2312" w:hAnsi="宋体" w:cs="宋体" w:hint="eastAsia"/>
          <w:color w:val="000000"/>
          <w:kern w:val="0"/>
          <w:sz w:val="32"/>
          <w:szCs w:val="32"/>
        </w:rPr>
        <w:t>1</w:t>
      </w:r>
      <w:r w:rsidRPr="005A0670">
        <w:rPr>
          <w:rFonts w:ascii="仿宋_GB2312" w:eastAsia="仿宋_GB2312" w:hAnsi="宋体" w:cs="宋体" w:hint="eastAsia"/>
          <w:color w:val="000000"/>
          <w:kern w:val="0"/>
          <w:sz w:val="32"/>
          <w:szCs w:val="32"/>
        </w:rPr>
        <w:t>日</w:t>
      </w:r>
    </w:p>
    <w:p w:rsidR="00080ED5" w:rsidRPr="00080ED5" w:rsidRDefault="00080ED5" w:rsidP="00080ED5">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p>
    <w:p w:rsidR="00080ED5" w:rsidRPr="00080ED5" w:rsidRDefault="00080ED5" w:rsidP="00080ED5">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kern w:val="0"/>
          <w:sz w:val="32"/>
          <w:szCs w:val="32"/>
        </w:rPr>
        <w:t>附件：</w:t>
      </w:r>
    </w:p>
    <w:p w:rsidR="00080ED5" w:rsidRPr="00080ED5" w:rsidRDefault="00080ED5" w:rsidP="00080ED5">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kern w:val="0"/>
          <w:sz w:val="32"/>
          <w:szCs w:val="32"/>
        </w:rPr>
        <w:t>1、北京科技大学非科研业务出差计划审批表</w:t>
      </w:r>
    </w:p>
    <w:p w:rsidR="00080ED5" w:rsidRPr="00080ED5" w:rsidRDefault="00080ED5" w:rsidP="00080ED5">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kern w:val="0"/>
          <w:sz w:val="32"/>
          <w:szCs w:val="32"/>
        </w:rPr>
        <w:t>2、北京科技大</w:t>
      </w:r>
      <w:proofErr w:type="gramStart"/>
      <w:r w:rsidRPr="00080ED5">
        <w:rPr>
          <w:rFonts w:ascii="仿宋_GB2312" w:eastAsia="仿宋_GB2312" w:hAnsiTheme="minorEastAsia" w:cs="仿宋_GB2312" w:hint="eastAsia"/>
          <w:kern w:val="0"/>
          <w:sz w:val="32"/>
          <w:szCs w:val="32"/>
        </w:rPr>
        <w:t>学科研</w:t>
      </w:r>
      <w:proofErr w:type="gramEnd"/>
      <w:r w:rsidRPr="00080ED5">
        <w:rPr>
          <w:rFonts w:ascii="仿宋_GB2312" w:eastAsia="仿宋_GB2312" w:hAnsiTheme="minorEastAsia" w:cs="仿宋_GB2312" w:hint="eastAsia"/>
          <w:kern w:val="0"/>
          <w:sz w:val="32"/>
          <w:szCs w:val="32"/>
        </w:rPr>
        <w:t>业务出差计划审批表</w:t>
      </w:r>
    </w:p>
    <w:p w:rsidR="00080ED5" w:rsidRPr="00080ED5" w:rsidRDefault="00080ED5" w:rsidP="00080ED5">
      <w:pPr>
        <w:widowControl/>
        <w:adjustRightInd w:val="0"/>
        <w:snapToGrid w:val="0"/>
        <w:spacing w:line="560" w:lineRule="exact"/>
        <w:ind w:firstLineChars="200" w:firstLine="640"/>
        <w:rPr>
          <w:rFonts w:ascii="仿宋_GB2312" w:eastAsia="仿宋_GB2312" w:hAnsiTheme="minorEastAsia" w:cs="仿宋_GB2312" w:hint="eastAsia"/>
          <w:kern w:val="0"/>
          <w:sz w:val="32"/>
          <w:szCs w:val="32"/>
        </w:rPr>
      </w:pPr>
      <w:r w:rsidRPr="00080ED5">
        <w:rPr>
          <w:rFonts w:ascii="仿宋_GB2312" w:eastAsia="仿宋_GB2312" w:hAnsiTheme="minorEastAsia" w:cs="仿宋_GB2312" w:hint="eastAsia"/>
          <w:kern w:val="0"/>
          <w:sz w:val="32"/>
          <w:szCs w:val="32"/>
        </w:rPr>
        <w:t>3、北京科技大学国内差旅住宿费限额标准明细表</w:t>
      </w:r>
    </w:p>
    <w:p w:rsidR="00080ED5" w:rsidRPr="00080ED5" w:rsidRDefault="00080ED5" w:rsidP="00080ED5">
      <w:pPr>
        <w:widowControl/>
        <w:adjustRightInd w:val="0"/>
        <w:snapToGrid w:val="0"/>
        <w:spacing w:line="560" w:lineRule="exact"/>
        <w:ind w:firstLineChars="200" w:firstLine="640"/>
        <w:rPr>
          <w:rFonts w:ascii="仿宋_GB2312" w:eastAsia="仿宋_GB2312" w:hAnsiTheme="minorEastAsia" w:cs="仿宋_GB2312"/>
          <w:kern w:val="0"/>
          <w:sz w:val="32"/>
          <w:szCs w:val="32"/>
        </w:rPr>
      </w:pPr>
    </w:p>
    <w:sectPr w:rsidR="00080ED5" w:rsidRPr="00080ED5" w:rsidSect="009E51DD">
      <w:footerReference w:type="even" r:id="rId10"/>
      <w:footerReference w:type="default" r:id="rId11"/>
      <w:pgSz w:w="11906" w:h="16838"/>
      <w:pgMar w:top="1985" w:right="1588" w:bottom="2098" w:left="1474" w:header="851" w:footer="1588"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A35" w:rsidRDefault="00FF4A35" w:rsidP="002B54AA">
      <w:pPr>
        <w:ind w:right="210" w:firstLine="210"/>
      </w:pPr>
      <w:r>
        <w:separator/>
      </w:r>
    </w:p>
  </w:endnote>
  <w:endnote w:type="continuationSeparator" w:id="0">
    <w:p w:rsidR="00FF4A35" w:rsidRDefault="00FF4A35" w:rsidP="002B54AA">
      <w:pPr>
        <w:ind w:right="210"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49B" w:rsidRPr="00374418" w:rsidRDefault="006C00A3" w:rsidP="00374418">
    <w:pPr>
      <w:pStyle w:val="a4"/>
      <w:numPr>
        <w:ilvl w:val="0"/>
        <w:numId w:val="11"/>
      </w:numPr>
      <w:rPr>
        <w:rFonts w:ascii="宋体" w:hAnsi="宋体"/>
        <w:sz w:val="28"/>
        <w:szCs w:val="28"/>
      </w:rPr>
    </w:pPr>
    <w:r>
      <w:rPr>
        <w:rFonts w:ascii="宋体" w:hAnsi="宋体" w:hint="eastAsia"/>
        <w:sz w:val="28"/>
        <w:szCs w:val="28"/>
      </w:rPr>
      <w:t xml:space="preserve"> </w:t>
    </w:r>
    <w:r w:rsidR="00ED087F" w:rsidRPr="007A7E40">
      <w:rPr>
        <w:rFonts w:ascii="宋体" w:hAnsi="宋体"/>
        <w:sz w:val="28"/>
        <w:szCs w:val="28"/>
      </w:rPr>
      <w:fldChar w:fldCharType="begin"/>
    </w:r>
    <w:r w:rsidR="004B349B" w:rsidRPr="007A7E40">
      <w:rPr>
        <w:rFonts w:ascii="宋体" w:hAnsi="宋体"/>
        <w:sz w:val="28"/>
        <w:szCs w:val="28"/>
      </w:rPr>
      <w:instrText xml:space="preserve"> PAGE   \* MERGEFORMAT </w:instrText>
    </w:r>
    <w:r w:rsidR="00ED087F" w:rsidRPr="007A7E40">
      <w:rPr>
        <w:rFonts w:ascii="宋体" w:hAnsi="宋体"/>
        <w:sz w:val="28"/>
        <w:szCs w:val="28"/>
      </w:rPr>
      <w:fldChar w:fldCharType="separate"/>
    </w:r>
    <w:r w:rsidR="002770C9" w:rsidRPr="002770C9">
      <w:rPr>
        <w:rFonts w:ascii="宋体" w:hAnsi="宋体"/>
        <w:noProof/>
        <w:sz w:val="28"/>
        <w:szCs w:val="28"/>
        <w:lang w:val="zh-CN"/>
      </w:rPr>
      <w:t>4</w:t>
    </w:r>
    <w:r w:rsidR="00ED087F" w:rsidRPr="007A7E40">
      <w:rPr>
        <w:rFonts w:ascii="宋体" w:hAnsi="宋体"/>
        <w:sz w:val="28"/>
        <w:szCs w:val="28"/>
      </w:rPr>
      <w:fldChar w:fldCharType="end"/>
    </w:r>
    <w:r w:rsidR="004B349B" w:rsidRPr="007A7E40">
      <w:rPr>
        <w:rFonts w:ascii="宋体" w:hAnsi="宋体"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49B" w:rsidRPr="00374418" w:rsidRDefault="006C00A3" w:rsidP="00374418">
    <w:pPr>
      <w:pStyle w:val="a4"/>
      <w:numPr>
        <w:ilvl w:val="0"/>
        <w:numId w:val="10"/>
      </w:numPr>
      <w:wordWrap w:val="0"/>
      <w:ind w:right="140"/>
      <w:jc w:val="right"/>
      <w:rPr>
        <w:rFonts w:ascii="宋体" w:hAnsi="宋体"/>
        <w:sz w:val="28"/>
        <w:szCs w:val="28"/>
      </w:rPr>
    </w:pPr>
    <w:r>
      <w:rPr>
        <w:rFonts w:ascii="宋体" w:hAnsi="宋体" w:hint="eastAsia"/>
        <w:sz w:val="28"/>
        <w:szCs w:val="28"/>
      </w:rPr>
      <w:t xml:space="preserve"> </w:t>
    </w:r>
    <w:r w:rsidR="00ED087F" w:rsidRPr="007A7E40">
      <w:rPr>
        <w:rFonts w:ascii="宋体" w:hAnsi="宋体"/>
        <w:sz w:val="28"/>
        <w:szCs w:val="28"/>
      </w:rPr>
      <w:fldChar w:fldCharType="begin"/>
    </w:r>
    <w:r w:rsidR="004B349B" w:rsidRPr="007A7E40">
      <w:rPr>
        <w:rFonts w:ascii="宋体" w:hAnsi="宋体"/>
        <w:sz w:val="28"/>
        <w:szCs w:val="28"/>
      </w:rPr>
      <w:instrText xml:space="preserve"> PAGE   \* MERGEFORMAT </w:instrText>
    </w:r>
    <w:r w:rsidR="00ED087F" w:rsidRPr="007A7E40">
      <w:rPr>
        <w:rFonts w:ascii="宋体" w:hAnsi="宋体"/>
        <w:sz w:val="28"/>
        <w:szCs w:val="28"/>
      </w:rPr>
      <w:fldChar w:fldCharType="separate"/>
    </w:r>
    <w:r w:rsidR="002770C9" w:rsidRPr="002770C9">
      <w:rPr>
        <w:rFonts w:ascii="宋体" w:hAnsi="宋体"/>
        <w:noProof/>
        <w:sz w:val="28"/>
        <w:szCs w:val="28"/>
        <w:lang w:val="zh-CN"/>
      </w:rPr>
      <w:t>3</w:t>
    </w:r>
    <w:r w:rsidR="00ED087F" w:rsidRPr="007A7E40">
      <w:rPr>
        <w:rFonts w:ascii="宋体" w:hAnsi="宋体"/>
        <w:sz w:val="28"/>
        <w:szCs w:val="28"/>
      </w:rPr>
      <w:fldChar w:fldCharType="end"/>
    </w:r>
    <w:r w:rsidR="004B349B" w:rsidRPr="007A7E40">
      <w:rPr>
        <w:rFonts w:ascii="宋体" w:hAnsi="宋体"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A35" w:rsidRDefault="00FF4A35" w:rsidP="002B54AA">
      <w:pPr>
        <w:ind w:right="210" w:firstLine="210"/>
      </w:pPr>
      <w:r>
        <w:separator/>
      </w:r>
    </w:p>
  </w:footnote>
  <w:footnote w:type="continuationSeparator" w:id="0">
    <w:p w:rsidR="00FF4A35" w:rsidRDefault="00FF4A35" w:rsidP="002B54AA">
      <w:pPr>
        <w:ind w:right="210" w:firstLine="21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B0A"/>
    <w:multiLevelType w:val="hybridMultilevel"/>
    <w:tmpl w:val="A726C5B0"/>
    <w:lvl w:ilvl="0" w:tplc="A9E651E8">
      <w:start w:val="1"/>
      <w:numFmt w:val="decimal"/>
      <w:lvlText w:val="（%1）"/>
      <w:lvlJc w:val="left"/>
      <w:pPr>
        <w:ind w:left="1788" w:hanging="1080"/>
      </w:pPr>
      <w:rPr>
        <w:rFonts w:ascii="仿宋_GB2312" w:eastAsia="仿宋_GB2312" w:hAnsi="宋体" w:cs="宋体"/>
      </w:rPr>
    </w:lvl>
    <w:lvl w:ilvl="1" w:tplc="04090019">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
    <w:nsid w:val="09733A05"/>
    <w:multiLevelType w:val="hybridMultilevel"/>
    <w:tmpl w:val="623CED5E"/>
    <w:lvl w:ilvl="0" w:tplc="A9DA9E4C">
      <w:start w:val="1"/>
      <w:numFmt w:val="bullet"/>
      <w:lvlText w:val="—"/>
      <w:lvlJc w:val="left"/>
      <w:pPr>
        <w:ind w:left="720" w:hanging="360"/>
      </w:pPr>
      <w:rPr>
        <w:rFonts w:ascii="宋体" w:eastAsia="宋体" w:hAnsi="宋体"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A147D8"/>
    <w:multiLevelType w:val="hybridMultilevel"/>
    <w:tmpl w:val="FD4AB602"/>
    <w:lvl w:ilvl="0" w:tplc="7610C820">
      <w:start w:val="1"/>
      <w:numFmt w:val="bullet"/>
      <w:lvlText w:val="—"/>
      <w:lvlJc w:val="left"/>
      <w:pPr>
        <w:ind w:left="720" w:hanging="360"/>
      </w:pPr>
      <w:rPr>
        <w:rFonts w:ascii="宋体" w:eastAsia="宋体" w:hAnsi="宋体" w:cstheme="minorBidi" w:hint="eastAsia"/>
        <w:sz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5526D03"/>
    <w:multiLevelType w:val="hybridMultilevel"/>
    <w:tmpl w:val="CA663468"/>
    <w:lvl w:ilvl="0" w:tplc="815E7D06">
      <w:start w:val="5"/>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784B9E"/>
    <w:multiLevelType w:val="hybridMultilevel"/>
    <w:tmpl w:val="91D623FA"/>
    <w:lvl w:ilvl="0" w:tplc="ECD67D2C">
      <w:start w:val="5"/>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4552B0"/>
    <w:multiLevelType w:val="hybridMultilevel"/>
    <w:tmpl w:val="16C29780"/>
    <w:lvl w:ilvl="0" w:tplc="CB144180">
      <w:numFmt w:val="bullet"/>
      <w:lvlText w:val="—"/>
      <w:lvlJc w:val="left"/>
      <w:pPr>
        <w:ind w:left="570" w:hanging="360"/>
      </w:pPr>
      <w:rPr>
        <w:rFonts w:ascii="宋体" w:eastAsia="宋体" w:hAnsi="宋体" w:cstheme="minorBidi"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371D009F"/>
    <w:multiLevelType w:val="hybridMultilevel"/>
    <w:tmpl w:val="A9B4EA1E"/>
    <w:lvl w:ilvl="0" w:tplc="53E298F0">
      <w:start w:val="1"/>
      <w:numFmt w:val="japaneseCounting"/>
      <w:lvlText w:val="（%1）"/>
      <w:lvlJc w:val="left"/>
      <w:pPr>
        <w:ind w:left="1505" w:hanging="1080"/>
      </w:pPr>
      <w:rPr>
        <w:rFonts w:hint="default"/>
      </w:rPr>
    </w:lvl>
    <w:lvl w:ilvl="1" w:tplc="433CC83A">
      <w:start w:val="1"/>
      <w:numFmt w:val="decimal"/>
      <w:lvlText w:val="（%2）"/>
      <w:lvlJc w:val="left"/>
      <w:pPr>
        <w:ind w:left="1793" w:hanging="1080"/>
      </w:pPr>
      <w:rPr>
        <w:rFonts w:hAnsi="宋体" w:hint="default"/>
      </w:r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nsid w:val="375D1A4B"/>
    <w:multiLevelType w:val="hybridMultilevel"/>
    <w:tmpl w:val="44D40D28"/>
    <w:lvl w:ilvl="0" w:tplc="3A74E942">
      <w:numFmt w:val="bullet"/>
      <w:lvlText w:val="—"/>
      <w:lvlJc w:val="left"/>
      <w:pPr>
        <w:ind w:left="570" w:hanging="360"/>
      </w:pPr>
      <w:rPr>
        <w:rFonts w:ascii="宋体" w:eastAsia="宋体" w:hAnsi="宋体" w:cstheme="minorBidi"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nsid w:val="48675328"/>
    <w:multiLevelType w:val="hybridMultilevel"/>
    <w:tmpl w:val="D30865A0"/>
    <w:lvl w:ilvl="0" w:tplc="FCD289E6">
      <w:start w:val="1"/>
      <w:numFmt w:val="bullet"/>
      <w:lvlText w:val="—"/>
      <w:lvlJc w:val="left"/>
      <w:pPr>
        <w:ind w:left="360" w:hanging="360"/>
      </w:pPr>
      <w:rPr>
        <w:rFonts w:ascii="宋体" w:eastAsia="宋体" w:hAnsi="宋体" w:cstheme="minorBidi" w:hint="eastAsia"/>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5E3705"/>
    <w:multiLevelType w:val="hybridMultilevel"/>
    <w:tmpl w:val="F58E00BA"/>
    <w:lvl w:ilvl="0" w:tplc="235E54F0">
      <w:start w:val="5"/>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94B3FDC"/>
    <w:multiLevelType w:val="hybridMultilevel"/>
    <w:tmpl w:val="A0847DD2"/>
    <w:lvl w:ilvl="0" w:tplc="DDFEDF92">
      <w:start w:val="5"/>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10"/>
  </w:num>
  <w:num w:numId="4">
    <w:abstractNumId w:val="4"/>
  </w:num>
  <w:num w:numId="5">
    <w:abstractNumId w:val="8"/>
  </w:num>
  <w:num w:numId="6">
    <w:abstractNumId w:val="2"/>
  </w:num>
  <w:num w:numId="7">
    <w:abstractNumId w:val="1"/>
  </w:num>
  <w:num w:numId="8">
    <w:abstractNumId w:val="6"/>
  </w:num>
  <w:num w:numId="9">
    <w:abstractNumId w:val="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54AA"/>
    <w:rsid w:val="00001870"/>
    <w:rsid w:val="00042F90"/>
    <w:rsid w:val="00064881"/>
    <w:rsid w:val="00071471"/>
    <w:rsid w:val="00080ED5"/>
    <w:rsid w:val="0009527D"/>
    <w:rsid w:val="000A6762"/>
    <w:rsid w:val="000B514B"/>
    <w:rsid w:val="000C6382"/>
    <w:rsid w:val="000D0E29"/>
    <w:rsid w:val="000E75DA"/>
    <w:rsid w:val="001055D0"/>
    <w:rsid w:val="00130EC0"/>
    <w:rsid w:val="00131CFF"/>
    <w:rsid w:val="00131FE0"/>
    <w:rsid w:val="00142CE6"/>
    <w:rsid w:val="00143255"/>
    <w:rsid w:val="00154838"/>
    <w:rsid w:val="001548A5"/>
    <w:rsid w:val="00191B84"/>
    <w:rsid w:val="001C5A62"/>
    <w:rsid w:val="001D005B"/>
    <w:rsid w:val="001D0954"/>
    <w:rsid w:val="001D32F9"/>
    <w:rsid w:val="001D3A86"/>
    <w:rsid w:val="001F7240"/>
    <w:rsid w:val="001F782C"/>
    <w:rsid w:val="00207D9B"/>
    <w:rsid w:val="002264BF"/>
    <w:rsid w:val="00226BAA"/>
    <w:rsid w:val="0022784E"/>
    <w:rsid w:val="00231736"/>
    <w:rsid w:val="00245B3C"/>
    <w:rsid w:val="00256AE7"/>
    <w:rsid w:val="00260AE7"/>
    <w:rsid w:val="002616D7"/>
    <w:rsid w:val="00265E6F"/>
    <w:rsid w:val="002770C9"/>
    <w:rsid w:val="002A1982"/>
    <w:rsid w:val="002B54AA"/>
    <w:rsid w:val="002B7504"/>
    <w:rsid w:val="002C0200"/>
    <w:rsid w:val="002C3982"/>
    <w:rsid w:val="002C72E3"/>
    <w:rsid w:val="003020AB"/>
    <w:rsid w:val="0031060F"/>
    <w:rsid w:val="003219DD"/>
    <w:rsid w:val="0033386C"/>
    <w:rsid w:val="00342746"/>
    <w:rsid w:val="003457A3"/>
    <w:rsid w:val="00373D32"/>
    <w:rsid w:val="00374418"/>
    <w:rsid w:val="003B0D15"/>
    <w:rsid w:val="003B472B"/>
    <w:rsid w:val="003D3CFD"/>
    <w:rsid w:val="0040252A"/>
    <w:rsid w:val="00427F90"/>
    <w:rsid w:val="00444802"/>
    <w:rsid w:val="00447702"/>
    <w:rsid w:val="00463341"/>
    <w:rsid w:val="00474881"/>
    <w:rsid w:val="00483788"/>
    <w:rsid w:val="00485580"/>
    <w:rsid w:val="00490160"/>
    <w:rsid w:val="00497F90"/>
    <w:rsid w:val="004A04B4"/>
    <w:rsid w:val="004A7A62"/>
    <w:rsid w:val="004B04EE"/>
    <w:rsid w:val="004B18E5"/>
    <w:rsid w:val="004B349B"/>
    <w:rsid w:val="004C4108"/>
    <w:rsid w:val="004D3E8A"/>
    <w:rsid w:val="004D50BD"/>
    <w:rsid w:val="004F0480"/>
    <w:rsid w:val="00504329"/>
    <w:rsid w:val="005356A2"/>
    <w:rsid w:val="00536672"/>
    <w:rsid w:val="00542D00"/>
    <w:rsid w:val="005522AC"/>
    <w:rsid w:val="00555A90"/>
    <w:rsid w:val="00557CAC"/>
    <w:rsid w:val="005704EB"/>
    <w:rsid w:val="005979E3"/>
    <w:rsid w:val="005A11F6"/>
    <w:rsid w:val="005B7A6C"/>
    <w:rsid w:val="005F21B3"/>
    <w:rsid w:val="005F3559"/>
    <w:rsid w:val="00607C17"/>
    <w:rsid w:val="00620CB5"/>
    <w:rsid w:val="006243EA"/>
    <w:rsid w:val="00627DB4"/>
    <w:rsid w:val="00630297"/>
    <w:rsid w:val="00661F2E"/>
    <w:rsid w:val="006B2924"/>
    <w:rsid w:val="006C00A3"/>
    <w:rsid w:val="006F3C00"/>
    <w:rsid w:val="0070305E"/>
    <w:rsid w:val="0071187F"/>
    <w:rsid w:val="00733439"/>
    <w:rsid w:val="00733AB1"/>
    <w:rsid w:val="0073707F"/>
    <w:rsid w:val="007371BE"/>
    <w:rsid w:val="00761D4C"/>
    <w:rsid w:val="007721B8"/>
    <w:rsid w:val="007838F0"/>
    <w:rsid w:val="00790838"/>
    <w:rsid w:val="007A2ECB"/>
    <w:rsid w:val="007E7B2C"/>
    <w:rsid w:val="007F490F"/>
    <w:rsid w:val="007F59E2"/>
    <w:rsid w:val="008236C0"/>
    <w:rsid w:val="008500AE"/>
    <w:rsid w:val="00851555"/>
    <w:rsid w:val="00882B8E"/>
    <w:rsid w:val="008914FA"/>
    <w:rsid w:val="008A73DC"/>
    <w:rsid w:val="008C14CC"/>
    <w:rsid w:val="008E6599"/>
    <w:rsid w:val="008F47F4"/>
    <w:rsid w:val="009021D5"/>
    <w:rsid w:val="00932E07"/>
    <w:rsid w:val="00944A17"/>
    <w:rsid w:val="009533E8"/>
    <w:rsid w:val="00956513"/>
    <w:rsid w:val="00967856"/>
    <w:rsid w:val="009816C3"/>
    <w:rsid w:val="00990E37"/>
    <w:rsid w:val="009A5B15"/>
    <w:rsid w:val="009B5F4D"/>
    <w:rsid w:val="009C6AB4"/>
    <w:rsid w:val="009E51DD"/>
    <w:rsid w:val="009F5B22"/>
    <w:rsid w:val="00A00831"/>
    <w:rsid w:val="00A13951"/>
    <w:rsid w:val="00A310D7"/>
    <w:rsid w:val="00A97812"/>
    <w:rsid w:val="00AF0985"/>
    <w:rsid w:val="00AF7663"/>
    <w:rsid w:val="00B0034A"/>
    <w:rsid w:val="00B03890"/>
    <w:rsid w:val="00B040A6"/>
    <w:rsid w:val="00B463EA"/>
    <w:rsid w:val="00B51096"/>
    <w:rsid w:val="00B6089A"/>
    <w:rsid w:val="00B74342"/>
    <w:rsid w:val="00BB0376"/>
    <w:rsid w:val="00BC332C"/>
    <w:rsid w:val="00C04628"/>
    <w:rsid w:val="00C06C61"/>
    <w:rsid w:val="00C22816"/>
    <w:rsid w:val="00C258EC"/>
    <w:rsid w:val="00C37615"/>
    <w:rsid w:val="00C86CC9"/>
    <w:rsid w:val="00CE5C97"/>
    <w:rsid w:val="00D41EA5"/>
    <w:rsid w:val="00D61CB3"/>
    <w:rsid w:val="00D70089"/>
    <w:rsid w:val="00D8432D"/>
    <w:rsid w:val="00D84B0D"/>
    <w:rsid w:val="00D87990"/>
    <w:rsid w:val="00DB114C"/>
    <w:rsid w:val="00DC550C"/>
    <w:rsid w:val="00E32D27"/>
    <w:rsid w:val="00E40DE3"/>
    <w:rsid w:val="00E56E47"/>
    <w:rsid w:val="00E643E9"/>
    <w:rsid w:val="00EC015C"/>
    <w:rsid w:val="00EC47D0"/>
    <w:rsid w:val="00ED087F"/>
    <w:rsid w:val="00F008E4"/>
    <w:rsid w:val="00F046D4"/>
    <w:rsid w:val="00F16FD2"/>
    <w:rsid w:val="00F23138"/>
    <w:rsid w:val="00F51CBC"/>
    <w:rsid w:val="00F63308"/>
    <w:rsid w:val="00F74788"/>
    <w:rsid w:val="00F75210"/>
    <w:rsid w:val="00F80255"/>
    <w:rsid w:val="00F83115"/>
    <w:rsid w:val="00FD23D1"/>
    <w:rsid w:val="00FF4A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856"/>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54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54AA"/>
    <w:rPr>
      <w:sz w:val="18"/>
      <w:szCs w:val="18"/>
    </w:rPr>
  </w:style>
  <w:style w:type="paragraph" w:styleId="a4">
    <w:name w:val="footer"/>
    <w:basedOn w:val="a"/>
    <w:link w:val="Char0"/>
    <w:uiPriority w:val="99"/>
    <w:unhideWhenUsed/>
    <w:rsid w:val="002B54AA"/>
    <w:pPr>
      <w:tabs>
        <w:tab w:val="center" w:pos="4153"/>
        <w:tab w:val="right" w:pos="8306"/>
      </w:tabs>
      <w:snapToGrid w:val="0"/>
      <w:jc w:val="left"/>
    </w:pPr>
    <w:rPr>
      <w:sz w:val="18"/>
      <w:szCs w:val="18"/>
    </w:rPr>
  </w:style>
  <w:style w:type="character" w:customStyle="1" w:styleId="Char0">
    <w:name w:val="页脚 Char"/>
    <w:basedOn w:val="a0"/>
    <w:link w:val="a4"/>
    <w:uiPriority w:val="99"/>
    <w:rsid w:val="002B54AA"/>
    <w:rPr>
      <w:sz w:val="18"/>
      <w:szCs w:val="18"/>
    </w:rPr>
  </w:style>
  <w:style w:type="character" w:styleId="a5">
    <w:name w:val="page number"/>
    <w:basedOn w:val="a0"/>
    <w:rsid w:val="004A04B4"/>
  </w:style>
  <w:style w:type="paragraph" w:styleId="a6">
    <w:name w:val="Balloon Text"/>
    <w:basedOn w:val="a"/>
    <w:link w:val="Char1"/>
    <w:uiPriority w:val="99"/>
    <w:semiHidden/>
    <w:unhideWhenUsed/>
    <w:rsid w:val="005B7A6C"/>
    <w:rPr>
      <w:sz w:val="18"/>
      <w:szCs w:val="18"/>
    </w:rPr>
  </w:style>
  <w:style w:type="character" w:customStyle="1" w:styleId="Char1">
    <w:name w:val="批注框文本 Char"/>
    <w:basedOn w:val="a0"/>
    <w:link w:val="a6"/>
    <w:uiPriority w:val="99"/>
    <w:semiHidden/>
    <w:rsid w:val="005B7A6C"/>
    <w:rPr>
      <w:sz w:val="18"/>
      <w:szCs w:val="18"/>
    </w:rPr>
  </w:style>
  <w:style w:type="paragraph" w:styleId="a7">
    <w:name w:val="Date"/>
    <w:basedOn w:val="a"/>
    <w:next w:val="a"/>
    <w:link w:val="Char2"/>
    <w:uiPriority w:val="99"/>
    <w:semiHidden/>
    <w:unhideWhenUsed/>
    <w:rsid w:val="00620CB5"/>
    <w:pPr>
      <w:ind w:leftChars="2500" w:left="100"/>
    </w:pPr>
  </w:style>
  <w:style w:type="character" w:customStyle="1" w:styleId="Char2">
    <w:name w:val="日期 Char"/>
    <w:basedOn w:val="a0"/>
    <w:link w:val="a7"/>
    <w:uiPriority w:val="99"/>
    <w:semiHidden/>
    <w:rsid w:val="00620CB5"/>
  </w:style>
  <w:style w:type="table" w:styleId="a8">
    <w:name w:val="Table Grid"/>
    <w:basedOn w:val="a1"/>
    <w:uiPriority w:val="59"/>
    <w:rsid w:val="0030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rsid w:val="009E51DD"/>
    <w:pPr>
      <w:widowControl/>
      <w:spacing w:before="100" w:beforeAutospacing="1" w:after="100" w:afterAutospacing="1"/>
      <w:jc w:val="left"/>
    </w:pPr>
    <w:rPr>
      <w:rFonts w:ascii="宋体" w:eastAsia="宋体" w:hAnsi="宋体" w:cs="Times New Roman" w:hint="eastAsia"/>
      <w:kern w:val="0"/>
      <w:sz w:val="24"/>
      <w:szCs w:val="20"/>
    </w:rPr>
  </w:style>
  <w:style w:type="character" w:styleId="aa">
    <w:name w:val="Hyperlink"/>
    <w:basedOn w:val="a0"/>
    <w:uiPriority w:val="99"/>
    <w:unhideWhenUsed/>
    <w:rsid w:val="00BB0376"/>
    <w:rPr>
      <w:color w:val="0000FF" w:themeColor="hyperlink"/>
      <w:u w:val="single"/>
    </w:rPr>
  </w:style>
  <w:style w:type="paragraph" w:customStyle="1" w:styleId="Default">
    <w:name w:val="Default"/>
    <w:rsid w:val="004D3E8A"/>
    <w:pPr>
      <w:widowControl w:val="0"/>
      <w:autoSpaceDE w:val="0"/>
      <w:autoSpaceDN w:val="0"/>
      <w:adjustRightInd w:val="0"/>
    </w:pPr>
    <w:rPr>
      <w:rFonts w:ascii="华文中宋" w:hAnsi="华文中宋" w:cs="华文中宋"/>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AC4C9-DC31-48DE-A863-275F3B0F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704</Words>
  <Characters>4019</Characters>
  <Application>Microsoft Office Word</Application>
  <DocSecurity>0</DocSecurity>
  <Lines>33</Lines>
  <Paragraphs>9</Paragraphs>
  <ScaleCrop>false</ScaleCrop>
  <Company>china</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赵亚楠</dc:creator>
  <cp:keywords/>
  <dc:description/>
  <cp:lastModifiedBy>lipeng</cp:lastModifiedBy>
  <cp:revision>20</cp:revision>
  <cp:lastPrinted>2016-01-12T09:30:00Z</cp:lastPrinted>
  <dcterms:created xsi:type="dcterms:W3CDTF">2016-01-20T02:53:00Z</dcterms:created>
  <dcterms:modified xsi:type="dcterms:W3CDTF">2016-09-06T09:07:00Z</dcterms:modified>
</cp:coreProperties>
</file>